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r>
        <w:rPr>
          <w:rFonts w:hint="eastAsia" w:eastAsia="黑体"/>
        </w:rPr>
        <w:t>附  件</w:t>
      </w:r>
    </w:p>
    <w:p>
      <w:pPr>
        <w:spacing w:before="120" w:beforeLines="50" w:after="120" w:afterLines="50" w:line="60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济源市粮食安全市长责任制2016年任务分解台账</w:t>
      </w:r>
    </w:p>
    <w:bookmarkEnd w:id="0"/>
    <w:tbl>
      <w:tblPr>
        <w:tblStyle w:val="8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809"/>
        <w:gridCol w:w="4921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考核内容及分值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具体任务及要求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落实部门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一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确保耕地面积基本稳定，质量不下降，粮食生产稳定，粮食可持续生产能力不断增强（40分）</w:t>
            </w:r>
          </w:p>
        </w:tc>
        <w:tc>
          <w:tcPr>
            <w:tcW w:w="4921" w:type="dxa"/>
            <w:vAlign w:val="top"/>
          </w:tcPr>
          <w:p>
            <w:pPr>
              <w:spacing w:line="360" w:lineRule="exact"/>
              <w:rPr>
                <w:rFonts w:hint="eastAsia" w:eastAsia="楷体_GB2312"/>
                <w:b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top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（一）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保护耕地（15分）</w:t>
            </w:r>
          </w:p>
        </w:tc>
        <w:tc>
          <w:tcPr>
            <w:tcW w:w="4921" w:type="dxa"/>
            <w:vAlign w:val="top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top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耕地保有量；基本农田保护（7分）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1.确保耕地保有量保持在62.34万亩，基本农田保护面积稳定在58.35万亩；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2.基本农田保护要有具体措施并取得成效。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市国土资源局牵头；市农牧局及各集聚区管委会、镇政府、街道办事处配合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耕地质量保护与提升；耕地质量监测网络（5分）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 注重耕地质量保护与提升，完成深耕土地10万亩，深松3万亩，机械秸秆还田35万亩；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2.在梨林镇水运庄村建立耕地质量监测点一个。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市农牧局牵头；市国土资源局及各集聚区管委会、镇政府、街道办事处配合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耕地质量等级情况（3分）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保证我市一、二、三等耕地面积达到80%以上；四等耕地和五等耕地控制在20%以下。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市农牧局、国土资源局牵头；各集聚区管委会、镇政府、街道办事处配合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（二）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提高粮食生产能力（25分）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粮食生产科技水平（5分）</w:t>
            </w:r>
          </w:p>
        </w:tc>
        <w:tc>
          <w:tcPr>
            <w:tcW w:w="4921" w:type="dxa"/>
            <w:vAlign w:val="center"/>
          </w:tcPr>
          <w:p>
            <w:pPr>
              <w:spacing w:line="32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 选用高产优质品种，推行配方施肥技术，采取规范化栽培管理，搞好病虫草害科学防治，确保全年粮食产量稳定在2亿公斤以上；</w:t>
            </w:r>
          </w:p>
          <w:p>
            <w:pPr>
              <w:spacing w:line="32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2.建立小麦、玉米万亩高产创建示范片各一个，建立省级小麦病虫害综合防治示范点1个，建立市级小麦、玉米病虫害综合防治示范点2个；</w:t>
            </w:r>
          </w:p>
          <w:p>
            <w:pPr>
              <w:spacing w:line="32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3.在全市开展“百名科技人员包百村”活动，年内培育新型职业农民500人，使其经济效益高于当地平均水平，并辐射带动周边农户。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市农牧局牵头；各集聚区管委会、镇政府、街道办事处配合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粮食种植面积，粮食生产总量（5分）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稳定粮食种植面积，确保全年粮食产量稳定在2亿公斤以上。</w:t>
            </w:r>
          </w:p>
        </w:tc>
        <w:tc>
          <w:tcPr>
            <w:tcW w:w="2525" w:type="dxa"/>
            <w:vAlign w:val="center"/>
          </w:tcPr>
          <w:p>
            <w:pPr>
              <w:spacing w:line="34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</w:t>
            </w:r>
            <w:r>
              <w:rPr>
                <w:rFonts w:hint="eastAsia"/>
                <w:spacing w:val="-6"/>
                <w:sz w:val="24"/>
                <w:szCs w:val="24"/>
              </w:rPr>
              <w:t>统计局、农牧局牵头；各集聚区管委会、镇政府、街道办事处配合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产粮大县等粮食核心产区和育制种大县建设（5分）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采取切实措施，确保面积不减少，品质不降低，投入有增加。</w:t>
            </w:r>
          </w:p>
        </w:tc>
        <w:tc>
          <w:tcPr>
            <w:tcW w:w="2525" w:type="dxa"/>
            <w:vAlign w:val="center"/>
          </w:tcPr>
          <w:p>
            <w:pPr>
              <w:spacing w:line="34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市农牧局牵头；市发展改革委、财政局、国土资源局、水利局及各集聚区管委会、镇政府、街道办事处配合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高标准粮田建设（5分）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有规划，有项目，有措施，有投入，有成效，有亮点。</w:t>
            </w:r>
          </w:p>
        </w:tc>
        <w:tc>
          <w:tcPr>
            <w:tcW w:w="2525" w:type="dxa"/>
            <w:vAlign w:val="center"/>
          </w:tcPr>
          <w:p>
            <w:pPr>
              <w:spacing w:line="34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市农牧局、国土资源局牵头；市发展改革委、财政局、水利局及各集聚区管委会、镇政府、街道办事处配合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5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农田水利设施建设；农业节水重大工程建设（5分）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1.有项目；2.投入资金比上年有增加；3.有突出亮点。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市水利局牵头；市发展改革委、财政局、农牧局及各镇、办事处、集聚区配合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二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保护种粮积极性，财政对扶持粮食生产和流通的投入合理增长，提高种粮比较收益，落实粮食收购政策，不出现卖粮难问题（15分）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 w:eastAsia="楷体_GB2312"/>
                <w:b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（一）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落实和完善粮食扶持政策（7分）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落实粮食补贴政策（4分）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确保2016年粮食补贴资金4327万元足额补贴到位。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市财政局牵头；市农牧局配合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培育新型粮食生产经营主体及社会化服务体系（3分）</w:t>
            </w:r>
          </w:p>
        </w:tc>
        <w:tc>
          <w:tcPr>
            <w:tcW w:w="4921" w:type="dxa"/>
            <w:vAlign w:val="center"/>
          </w:tcPr>
          <w:p>
            <w:pPr>
              <w:spacing w:line="32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 积极培育新型农业经营主体，注重示范引导，落实政策扶持；充分利用四台一会平台，推动落实新型农业经营主体相关扶持政策；</w:t>
            </w:r>
          </w:p>
          <w:p>
            <w:pPr>
              <w:spacing w:line="32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2.加强优良农资（种子、农药、化肥）推介，不断完善社会化服务体系建设。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市农牧局牵头；市财政局配合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（二）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抓好粮食收购（8分）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执行收购政策；安排收购网点（5分）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严格收购政策，合理安排收购网点，确保应收尽收。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市粮食局牵头；市发展改革委配合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组织落实收购资金（3分）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确保收购资金及时足额到位，不给农民打白条。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市粮食局牵头；农发行济源市支行配合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落实地方粮食储备，增强粮食仓储能力，加强监督管理，确保地方储备粮数量真实，质量安全（13分）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 w:eastAsia="楷体_GB2312"/>
                <w:b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（一）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加强粮食仓储物流设施建设和管理（7分）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仓储物流设施建设（3分）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仓储物流设施建设有计划，有项目，有投入。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市发展改革委、粮食局牵头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仓储设施维修改造升级（3分）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有计划，有投入。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市财政局、粮食局牵头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落实国有粮食仓储物流设施保护制度（1分）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确保不损毁，不减少，完好率保持在90%以上。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（二）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管好地方粮食储备（6分）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落实地方粮食储备；完善轮换管理和库存监管机制（4分）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1.数量不少；2.品质达标；3.应急时用得上。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市粮食局牵头；市发展改革委、财政局配合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落实储备费用、利息补贴和轮换补贴（2分）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确保市级储备粮各项费用713.39万元足额及时到位。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市财政局牵头；市粮食局配合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四</w:t>
            </w:r>
          </w:p>
        </w:tc>
        <w:tc>
          <w:tcPr>
            <w:tcW w:w="4809" w:type="dxa"/>
            <w:vAlign w:val="center"/>
          </w:tcPr>
          <w:p>
            <w:pPr>
              <w:spacing w:line="320" w:lineRule="exact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完善粮食调控和监管体系，保障粮食市场供应和价格基本稳定，不出现脱销断档，维护粮食市场秩序，完善粮食应急保障体系，及时处置突发事件，确保粮食应急供应。深化国有粮食企业改革，促进粮食产业健康发展（14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 w:eastAsia="楷体_GB2312"/>
                <w:b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（一）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保障粮食市场供应（5分）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pacing w:line="34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粮油供应网络建设；政策性粮食联网交易；完善粮食应急预案；粮食应急供应、加工网店及配套系统建设；落实成品粮油储备（5分）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1.确保每个集聚区、镇、街道最少一个供应网点；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2.逐步建立成品粮油储备。</w:t>
            </w:r>
          </w:p>
        </w:tc>
        <w:tc>
          <w:tcPr>
            <w:tcW w:w="2525" w:type="dxa"/>
            <w:vAlign w:val="center"/>
          </w:tcPr>
          <w:p>
            <w:pPr>
              <w:spacing w:line="34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市粮食局牵头；市发展改革委、财政局及各各集聚区管委会、镇政府、街道办事处配合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（二）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完善区域粮食市场调控机制（4分）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维护粮食市场秩序，确保粮食市场基本稳定（4分）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1.维护好粮食市场秩序；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2.避免粮食市场大起大落，保持基本稳定。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市粮食局牵头；市发展改革委、财政局、工商局配合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（三）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加强粮情监测预警（2分）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落实粮食流通统计制度；加强粮食市场检测，及时发布粮食市场信息（2分）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1.统计要准确、及时；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2.信息发布要准确、及时。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市粮食局牵头；市统计局配合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（四）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培育发展新型粮食市场主体（3分）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深化国有粮食企业改革；发展混合所有制粮食经济；培育主食产业化龙头企业（3分）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1.通过兼并重组等形式，激发国有企业活力；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2.培育壮大混合所有制粮食经济；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3.加大主食产业化龙头企业扶持力度。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市粮食局牵头；市财政局配合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五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健全粮食质量安全保障体系，落实粮食安全保障和监管责任。加强耕地污染防治，提高粮食质量安全检验检测能力和超标粮食处置能力，禁止不符合食品安全标准的粮食流入口粮市场（10分）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 w:eastAsia="楷体_GB2312"/>
                <w:b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（一）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加强源头治理（4分）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耕地土壤污染防治（2分）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1.有计划、有措施；2.有投入。</w:t>
            </w:r>
          </w:p>
        </w:tc>
        <w:tc>
          <w:tcPr>
            <w:tcW w:w="2525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市环境保护局牵头；市国土资源局、农牧局配合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粮食生产禁止区划定（2分）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1.划定粮食生产禁止区；2.标识明确，宣传到位。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市农牧局牵头；市环境保护局配合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（二）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健全粮食质量安全监管保障体系（6分）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严格实行粮食质量安全监管和责任追究制度；建立超标粮食处置长效机制（3分）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1.强化粮食质量安全监管；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2.建立责任追究机制；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3建立超标粮食处置长效机制。</w:t>
            </w:r>
          </w:p>
        </w:tc>
        <w:tc>
          <w:tcPr>
            <w:tcW w:w="2525" w:type="dxa"/>
            <w:vAlign w:val="center"/>
          </w:tcPr>
          <w:p>
            <w:pPr>
              <w:spacing w:line="34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市粮食局牵头；市发展改革委、财政局、农牧局、工商局、质量技术监督局、食品药品监管局配合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粮食质量安全监管机构及质量监测机构建设；粮食质量安全监管执法装备配备及检验监测业务经费保障；库存粮油质量监管（3分）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1.建立粮食安全监管执法机构并保障其业务经费；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2.建立粮食质量检测机构并保障业务开展经费。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市粮食局牵头；市财政局配合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六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 w:eastAsia="黑体"/>
                <w:spacing w:val="0"/>
                <w:sz w:val="24"/>
                <w:szCs w:val="24"/>
              </w:rPr>
            </w:pPr>
            <w:r>
              <w:rPr>
                <w:rFonts w:hint="eastAsia" w:eastAsia="黑体"/>
                <w:spacing w:val="0"/>
                <w:sz w:val="24"/>
                <w:szCs w:val="24"/>
              </w:rPr>
              <w:t>落实保障措施，按照保障粮食安全的要求，落实农业、粮食等相关行政主管部门的职责任务，确保责任落实，人员落实（8分）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 w:eastAsia="楷体_GB2312"/>
                <w:b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（一）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加强粮食风险基金管理（2分）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粮食风险基金使用管理（2分）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1.应按照上级有关规定规范、科学管理；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2.要有专人管理，建立专账。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市财政局牵头；市粮食局配合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（二）</w:t>
            </w: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sz w:val="24"/>
                <w:szCs w:val="24"/>
              </w:rPr>
              <w:t>落实工作责任（6分）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9" w:type="dxa"/>
            <w:vAlign w:val="top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4809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稳定粮食行政管理机构，保障粮食安全各环节工作力量；细化农业、粮食等相关行政主管部门的责任，建立健全责任追究机制（6分）</w:t>
            </w:r>
          </w:p>
        </w:tc>
        <w:tc>
          <w:tcPr>
            <w:tcW w:w="4921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1.机构健全，运转高效；</w:t>
            </w:r>
          </w:p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2.职责明确，建立追究机制。</w:t>
            </w:r>
          </w:p>
        </w:tc>
        <w:tc>
          <w:tcPr>
            <w:tcW w:w="2525" w:type="dxa"/>
            <w:vAlign w:val="center"/>
          </w:tcPr>
          <w:p>
            <w:pPr>
              <w:spacing w:line="36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市编办、农牧局、粮食局牵头；市财政局配合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6C0A"/>
    <w:rsid w:val="70526C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pacing w:val="0"/>
      <w:sz w:val="32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"/>
    <w:basedOn w:val="1"/>
    <w:link w:val="4"/>
    <w:uiPriority w:val="0"/>
    <w:rPr>
      <w:spacing w:val="0"/>
      <w:sz w:val="32"/>
      <w:szCs w:val="24"/>
    </w:rPr>
  </w:style>
  <w:style w:type="character" w:styleId="6">
    <w:name w:val="page number"/>
    <w:basedOn w:val="4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2016-05-25T07:28:00Z</dcterms:created>
  <dc:creator>Administrator</dc:creator>
  <cp:lastModifiedBy>Administrator</cp:lastModifiedBy>
  <dcterms:modified xsi:type="dcterms:W3CDTF">2016-05-25T07:29:19Z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