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640" w:lineRule="exact"/>
        <w:jc w:val="center"/>
        <w:rPr>
          <w:rFonts w:hint="eastAsia" w:eastAsia="方正小标宋简体"/>
          <w:sz w:val="44"/>
          <w:szCs w:val="44"/>
        </w:rPr>
      </w:pPr>
      <w:r>
        <w:rPr>
          <w:rFonts w:hint="eastAsia" w:eastAsia="方正小标宋简体"/>
          <w:sz w:val="44"/>
          <w:szCs w:val="44"/>
        </w:rPr>
        <w:t>济源市2016年度中小城市综合改革试点重点任务工作台账</w:t>
      </w:r>
    </w:p>
    <w:tbl>
      <w:tblPr>
        <w:tblStyle w:val="5"/>
        <w:tblW w:w="13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923"/>
        <w:gridCol w:w="1720"/>
        <w:gridCol w:w="1607"/>
        <w:gridCol w:w="1949"/>
        <w:gridCol w:w="1924"/>
        <w:gridCol w:w="1099"/>
        <w:gridCol w:w="805"/>
        <w:gridCol w:w="91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6" w:hRule="atLeast"/>
          <w:tblHeader/>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序号</w:t>
            </w:r>
          </w:p>
        </w:tc>
        <w:tc>
          <w:tcPr>
            <w:tcW w:w="192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重点任务</w:t>
            </w:r>
          </w:p>
        </w:tc>
        <w:tc>
          <w:tcPr>
            <w:tcW w:w="720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标志性成果</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牵头单位</w:t>
            </w:r>
          </w:p>
        </w:tc>
        <w:tc>
          <w:tcPr>
            <w:tcW w:w="80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直接</w:t>
            </w:r>
          </w:p>
          <w:p>
            <w:pPr>
              <w:spacing w:line="280" w:lineRule="exact"/>
              <w:jc w:val="center"/>
              <w:rPr>
                <w:rFonts w:eastAsia="黑体"/>
                <w:sz w:val="22"/>
                <w:szCs w:val="22"/>
              </w:rPr>
            </w:pPr>
            <w:r>
              <w:rPr>
                <w:rFonts w:hint="eastAsia" w:eastAsia="黑体"/>
                <w:sz w:val="22"/>
                <w:szCs w:val="22"/>
              </w:rPr>
              <w:t>责任人</w:t>
            </w:r>
          </w:p>
        </w:tc>
        <w:tc>
          <w:tcPr>
            <w:tcW w:w="91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具体</w:t>
            </w:r>
          </w:p>
          <w:p>
            <w:pPr>
              <w:spacing w:line="280" w:lineRule="exact"/>
              <w:jc w:val="center"/>
              <w:rPr>
                <w:rFonts w:eastAsia="黑体"/>
                <w:sz w:val="22"/>
                <w:szCs w:val="22"/>
              </w:rPr>
            </w:pPr>
            <w:r>
              <w:rPr>
                <w:rFonts w:hint="eastAsia" w:eastAsia="黑体"/>
                <w:sz w:val="22"/>
                <w:szCs w:val="22"/>
              </w:rPr>
              <w:t>承办人</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6" w:hRule="atLeast"/>
          <w:tblHeade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2"/>
                <w:szCs w:val="22"/>
              </w:rPr>
            </w:pPr>
          </w:p>
        </w:tc>
        <w:tc>
          <w:tcPr>
            <w:tcW w:w="19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2"/>
                <w:szCs w:val="22"/>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一季度</w:t>
            </w:r>
          </w:p>
        </w:tc>
        <w:tc>
          <w:tcPr>
            <w:tcW w:w="16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二季度</w:t>
            </w:r>
          </w:p>
        </w:tc>
        <w:tc>
          <w:tcPr>
            <w:tcW w:w="19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三季度</w:t>
            </w:r>
          </w:p>
        </w:tc>
        <w:tc>
          <w:tcPr>
            <w:tcW w:w="19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2"/>
                <w:szCs w:val="22"/>
              </w:rPr>
            </w:pPr>
            <w:r>
              <w:rPr>
                <w:rFonts w:hint="eastAsia" w:eastAsia="黑体"/>
                <w:sz w:val="22"/>
                <w:szCs w:val="22"/>
              </w:rPr>
              <w:t>四季度</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2"/>
                <w:szCs w:val="22"/>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2"/>
                <w:szCs w:val="22"/>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2"/>
                <w:szCs w:val="22"/>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4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1</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农民工随迁子女接受义务教育。</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出台《济源市教育局关于做好随迁子女接受义务教育工作的通知》。</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出台《2016年义务教育阶段招生工作意见》。</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做好义务教育阶段学校招生工作，完成随迁子女入学任务，确保入学率100%。</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检查义务教育阶段学校随迁子女入学情况，汇总造册。</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市教育局</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于  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pacing w:val="-8"/>
                <w:w w:val="98"/>
                <w:sz w:val="22"/>
                <w:szCs w:val="22"/>
              </w:rPr>
            </w:pPr>
            <w:r>
              <w:rPr>
                <w:rFonts w:hint="eastAsia"/>
                <w:sz w:val="22"/>
                <w:szCs w:val="22"/>
              </w:rPr>
              <w:t>李伯勇</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63"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2</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农民工随迁子女在流入地接受中等职业教育免学费。</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完成春季农民工随迁子女统计和登记任务。</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复审、汇总后上报财政局，完成春季学期资金拨付任务，100%享受免学费政策。</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完成秋季农民工随迁子女统计和登记任务。</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复审、汇总后上报财政局，完成秋季学期资金拨付任务，100%享受免学费政策。</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市教育局</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于  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赵忠红</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9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3</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将农民工以及随迁家属纳入社区卫生服务体系。</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组织开展前期调研，掌握我市进城农民工及随迁家属人数和分布情况。</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制定将农民工以及随迁家属纳入基本公共卫生服务相关政策。</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在城区办事处医疗机构逐项开展农民工以及随迁家属的基本公共卫生服务。</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全面落实农民工以及随迁家属纳入基本公共卫生服务，并组织对开展服务的医疗机构进行督导考核。</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市卫生和计划生育委员会</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陶  毅</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sz w:val="22"/>
                <w:szCs w:val="22"/>
              </w:rPr>
            </w:pPr>
            <w:r>
              <w:rPr>
                <w:rFonts w:hint="eastAsia"/>
                <w:sz w:val="22"/>
                <w:szCs w:val="22"/>
              </w:rPr>
              <w:t>陈趣</w:t>
            </w:r>
            <w:r>
              <w:rPr>
                <w:rFonts w:hint="eastAsia" w:cs="宋体"/>
                <w:sz w:val="22"/>
                <w:szCs w:val="22"/>
              </w:rPr>
              <w:t>华</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2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4</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逐步建立社区医生与居民契约服务关系。</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组织开展契约服务前期调研。</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制定契约服务方案。</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制定各种契约服务制度，补偿资金分配方案，组织社区卫生服务机构开展契约服务。</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组织对开展契约服务的医疗机构进行年度考核，查找不足，总结经验，推动契约服务更好发展。</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市卫生和计划生育委员会</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陶  毅</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陈趣</w:t>
            </w:r>
            <w:r>
              <w:rPr>
                <w:rFonts w:hint="eastAsia" w:cs="宋体"/>
                <w:sz w:val="22"/>
                <w:szCs w:val="22"/>
              </w:rPr>
              <w:t>华</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5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5</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支持社会资本举办</w:t>
            </w:r>
          </w:p>
          <w:p>
            <w:pPr>
              <w:spacing w:line="360" w:lineRule="exact"/>
              <w:rPr>
                <w:sz w:val="22"/>
                <w:szCs w:val="22"/>
              </w:rPr>
            </w:pPr>
            <w:r>
              <w:rPr>
                <w:rFonts w:hint="eastAsia"/>
                <w:sz w:val="22"/>
                <w:szCs w:val="22"/>
              </w:rPr>
              <w:t>非营利性医疗机构。</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总投资500万元的同青医院投入使用（一级综合医院）；投资2000万元的艾格眼科医院（二级专科院）投入使用。</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总投资3.5亿元的妇女儿童医院（二级综合医院）投入使用。</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市卫生和计划生育委员会</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陶  毅</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陈趣</w:t>
            </w:r>
            <w:r>
              <w:rPr>
                <w:rFonts w:hint="eastAsia" w:cs="宋体"/>
                <w:sz w:val="22"/>
                <w:szCs w:val="22"/>
              </w:rPr>
              <w:t>华</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6</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闲置低效建设用地再开发利用。</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完成核实城区空闲土地工作任务。</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推进新产业新业态盘活使用存量建设用地。</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pacing w:val="-16"/>
                <w:w w:val="90"/>
                <w:sz w:val="22"/>
                <w:szCs w:val="22"/>
              </w:rPr>
            </w:pPr>
            <w:r>
              <w:rPr>
                <w:rFonts w:hint="eastAsia"/>
                <w:spacing w:val="-16"/>
                <w:w w:val="90"/>
                <w:sz w:val="22"/>
                <w:szCs w:val="22"/>
              </w:rPr>
              <w:t>市国土资源局</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冯正道</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冯长春</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2"/>
                <w:szCs w:val="22"/>
              </w:rPr>
            </w:pPr>
            <w:r>
              <w:rPr>
                <w:rFonts w:hint="eastAsia"/>
                <w:sz w:val="22"/>
                <w:szCs w:val="22"/>
              </w:rPr>
              <w:t>市发展和</w:t>
            </w:r>
          </w:p>
          <w:p>
            <w:pPr>
              <w:spacing w:line="280" w:lineRule="exact"/>
              <w:jc w:val="center"/>
              <w:rPr>
                <w:rFonts w:hint="eastAsia"/>
                <w:sz w:val="22"/>
                <w:szCs w:val="22"/>
              </w:rPr>
            </w:pPr>
            <w:r>
              <w:rPr>
                <w:rFonts w:hint="eastAsia"/>
                <w:sz w:val="22"/>
                <w:szCs w:val="22"/>
              </w:rPr>
              <w:t>改革委员会</w:t>
            </w:r>
          </w:p>
          <w:p>
            <w:pPr>
              <w:spacing w:line="280" w:lineRule="exact"/>
              <w:jc w:val="center"/>
              <w:rPr>
                <w:rFonts w:hint="eastAsia"/>
                <w:sz w:val="22"/>
                <w:szCs w:val="22"/>
              </w:rPr>
            </w:pPr>
            <w:r>
              <w:rPr>
                <w:rFonts w:hint="eastAsia"/>
                <w:sz w:val="22"/>
                <w:szCs w:val="22"/>
              </w:rPr>
              <w:t>市工业和信息化委员会</w:t>
            </w:r>
          </w:p>
          <w:p>
            <w:pPr>
              <w:spacing w:line="280" w:lineRule="exact"/>
              <w:jc w:val="center"/>
              <w:rPr>
                <w:sz w:val="22"/>
                <w:szCs w:val="22"/>
              </w:rPr>
            </w:pPr>
            <w:r>
              <w:rPr>
                <w:rFonts w:hint="eastAsia"/>
                <w:sz w:val="22"/>
                <w:szCs w:val="22"/>
              </w:rPr>
              <w:t>市城乡规划管理局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6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7</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智能终端配套产业园项目。</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围绕郑州航空港智能终端（手机）产业集群的发展，根据我市的产业基础，与田川实业结合，制定发展和培育模具、零配件等特色鲜明的配套产业的行动计划。</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积极与田川实业沟通，初步形成合作共识。</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我市各相关部门配合完成产业园规划。</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争取促成我市与田川实业实质性合作。</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市商务局</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卢向阳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贺春萍</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pacing w:val="-14"/>
                <w:sz w:val="22"/>
                <w:szCs w:val="22"/>
              </w:rPr>
            </w:pPr>
            <w:r>
              <w:rPr>
                <w:rFonts w:hint="eastAsia"/>
                <w:spacing w:val="-14"/>
                <w:sz w:val="22"/>
                <w:szCs w:val="22"/>
              </w:rPr>
              <w:t>高新产业</w:t>
            </w:r>
          </w:p>
          <w:p>
            <w:pPr>
              <w:spacing w:line="280" w:lineRule="exact"/>
              <w:jc w:val="center"/>
              <w:rPr>
                <w:spacing w:val="-14"/>
                <w:w w:val="96"/>
                <w:sz w:val="22"/>
                <w:szCs w:val="22"/>
              </w:rPr>
            </w:pPr>
            <w:r>
              <w:rPr>
                <w:rFonts w:hint="eastAsia"/>
                <w:spacing w:val="-14"/>
                <w:sz w:val="22"/>
                <w:szCs w:val="22"/>
              </w:rPr>
              <w:t>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8</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探索完善小微企业融资担保机制。</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归集整合小微企业相关信息。</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增资助保贷和应急互助基金充分利用、发挥好政府性资金的杠杆放大作用。</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争取设立市金融贷款担保基金，为全市符合条件的中小微企业提供担保。</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4"/>
                <w:sz w:val="22"/>
                <w:szCs w:val="22"/>
              </w:rPr>
            </w:pPr>
            <w:r>
              <w:rPr>
                <w:rFonts w:hint="eastAsia"/>
                <w:spacing w:val="-4"/>
                <w:sz w:val="22"/>
                <w:szCs w:val="22"/>
              </w:rPr>
              <w:t>建立银企对接长效机制，积极搭建政银企对接平台，及时向银信部门推荐重点支持项目，引导银信部门为企业量身定制金融产品。</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2"/>
                <w:szCs w:val="22"/>
              </w:rPr>
            </w:pPr>
            <w:r>
              <w:rPr>
                <w:rFonts w:hint="eastAsia"/>
                <w:sz w:val="22"/>
                <w:szCs w:val="22"/>
              </w:rPr>
              <w:t>市工业和</w:t>
            </w:r>
          </w:p>
          <w:p>
            <w:pPr>
              <w:spacing w:line="280" w:lineRule="exact"/>
              <w:jc w:val="center"/>
              <w:rPr>
                <w:rFonts w:hint="eastAsia"/>
                <w:sz w:val="22"/>
                <w:szCs w:val="22"/>
              </w:rPr>
            </w:pPr>
            <w:r>
              <w:rPr>
                <w:rFonts w:hint="eastAsia"/>
                <w:sz w:val="22"/>
                <w:szCs w:val="22"/>
              </w:rPr>
              <w:t>信息化</w:t>
            </w:r>
          </w:p>
          <w:p>
            <w:pPr>
              <w:spacing w:line="280" w:lineRule="exact"/>
              <w:jc w:val="center"/>
              <w:rPr>
                <w:sz w:val="22"/>
                <w:szCs w:val="22"/>
              </w:rPr>
            </w:pPr>
            <w:r>
              <w:rPr>
                <w:rFonts w:hint="eastAsia"/>
                <w:sz w:val="22"/>
                <w:szCs w:val="22"/>
              </w:rPr>
              <w:t>委员会</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翟和平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陈振宇</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1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9</w:t>
            </w:r>
          </w:p>
        </w:tc>
        <w:tc>
          <w:tcPr>
            <w:tcW w:w="1923"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探索棚户区改造和保障房建设有效方式，逐步将进城落户农民纳入城镇住房保障体系。</w:t>
            </w:r>
          </w:p>
        </w:tc>
        <w:tc>
          <w:tcPr>
            <w:tcW w:w="1720"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通过网站、媒体、深入基层等形式加大政策的宣传力度，提高进城落户农民对政策的知晓度。</w:t>
            </w:r>
          </w:p>
        </w:tc>
        <w:tc>
          <w:tcPr>
            <w:tcW w:w="1607"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积极探索棚户区改造和保障房建设有效方式，大力推进棚户区改造和保障房建设货币化安置。</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加强保障房政策宣传，组织引导进城落户农民进行公租房报名。</w:t>
            </w:r>
          </w:p>
        </w:tc>
        <w:tc>
          <w:tcPr>
            <w:tcW w:w="1924"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加强保障房分配入住工作，积极解决进城落户农民的住房问题。</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2"/>
                <w:szCs w:val="22"/>
              </w:rPr>
            </w:pPr>
            <w:r>
              <w:rPr>
                <w:rFonts w:hint="eastAsia"/>
                <w:sz w:val="22"/>
                <w:szCs w:val="22"/>
              </w:rPr>
              <w:t>市住房</w:t>
            </w:r>
          </w:p>
          <w:p>
            <w:pPr>
              <w:spacing w:line="280" w:lineRule="exact"/>
              <w:jc w:val="center"/>
              <w:rPr>
                <w:rFonts w:hint="eastAsia"/>
                <w:sz w:val="22"/>
                <w:szCs w:val="22"/>
              </w:rPr>
            </w:pPr>
            <w:r>
              <w:rPr>
                <w:rFonts w:hint="eastAsia"/>
                <w:sz w:val="22"/>
                <w:szCs w:val="22"/>
              </w:rPr>
              <w:t>和城乡</w:t>
            </w:r>
          </w:p>
          <w:p>
            <w:pPr>
              <w:spacing w:line="280" w:lineRule="exact"/>
              <w:jc w:val="center"/>
              <w:rPr>
                <w:sz w:val="22"/>
                <w:szCs w:val="22"/>
              </w:rPr>
            </w:pPr>
            <w:r>
              <w:rPr>
                <w:rFonts w:hint="eastAsia"/>
                <w:sz w:val="22"/>
                <w:szCs w:val="22"/>
              </w:rPr>
              <w:t>建设局</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李会林</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李和平</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pacing w:val="-20"/>
                <w:w w:val="94"/>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10</w:t>
            </w:r>
          </w:p>
        </w:tc>
        <w:tc>
          <w:tcPr>
            <w:tcW w:w="1923"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推进众创空间建设。</w:t>
            </w:r>
          </w:p>
        </w:tc>
        <w:tc>
          <w:tcPr>
            <w:tcW w:w="1720"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印发《济源市人民政府关于发展众创空间推进大众创新创的实施意见》。</w:t>
            </w:r>
          </w:p>
        </w:tc>
        <w:tc>
          <w:tcPr>
            <w:tcW w:w="1607"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起草《关于加快推进济源市众创空间建设发展的通知》。</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起草《济源市大学生创新创业大赛方案》。</w:t>
            </w:r>
          </w:p>
        </w:tc>
        <w:tc>
          <w:tcPr>
            <w:tcW w:w="1924" w:type="dxa"/>
            <w:tcBorders>
              <w:top w:val="single" w:color="auto" w:sz="4" w:space="0"/>
              <w:left w:val="single" w:color="auto" w:sz="4" w:space="0"/>
              <w:bottom w:val="single" w:color="auto" w:sz="4" w:space="0"/>
              <w:right w:val="single" w:color="auto" w:sz="4" w:space="0"/>
            </w:tcBorders>
            <w:vAlign w:val="center"/>
          </w:tcPr>
          <w:p>
            <w:pPr>
              <w:spacing w:line="440" w:lineRule="exact"/>
              <w:rPr>
                <w:sz w:val="22"/>
                <w:szCs w:val="22"/>
              </w:rPr>
            </w:pPr>
            <w:r>
              <w:rPr>
                <w:rFonts w:hint="eastAsia"/>
                <w:sz w:val="22"/>
                <w:szCs w:val="22"/>
              </w:rPr>
              <w:t>开展济源市大学生创新创业大赛。</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2"/>
                <w:szCs w:val="22"/>
              </w:rPr>
            </w:pPr>
            <w:r>
              <w:rPr>
                <w:rFonts w:hint="eastAsia"/>
                <w:sz w:val="22"/>
                <w:szCs w:val="22"/>
              </w:rPr>
              <w:t>市科学</w:t>
            </w:r>
          </w:p>
          <w:p>
            <w:pPr>
              <w:spacing w:line="280" w:lineRule="exact"/>
              <w:jc w:val="center"/>
              <w:rPr>
                <w:sz w:val="22"/>
                <w:szCs w:val="22"/>
              </w:rPr>
            </w:pPr>
            <w:r>
              <w:rPr>
                <w:rFonts w:hint="eastAsia"/>
                <w:sz w:val="22"/>
                <w:szCs w:val="22"/>
              </w:rPr>
              <w:t>技术局</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李军华</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田孝军</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7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11</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探索推进“多规合一”改革。</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开展国民经济和社会发展、城乡规划、土地利用、生态环境“多规合一”调研，形成调研报告</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起草《济源市“多规合一”工作指导意见》，报市政府同意。</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编制规划方案，合理确定城市规模、开发边界、开发强度和保护性空间。</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探索“多规合一”规划整合一张图。筹建多规合一信息平台。</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市城乡规划管理局</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姚安平</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李佩军</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2"/>
                <w:szCs w:val="22"/>
              </w:rPr>
            </w:pPr>
            <w:r>
              <w:rPr>
                <w:rFonts w:hint="eastAsia"/>
                <w:sz w:val="22"/>
                <w:szCs w:val="22"/>
              </w:rPr>
              <w:t>市发展和</w:t>
            </w:r>
          </w:p>
          <w:p>
            <w:pPr>
              <w:spacing w:line="280" w:lineRule="exact"/>
              <w:jc w:val="center"/>
              <w:rPr>
                <w:sz w:val="22"/>
                <w:szCs w:val="22"/>
              </w:rPr>
            </w:pPr>
            <w:r>
              <w:rPr>
                <w:rFonts w:hint="eastAsia"/>
                <w:sz w:val="22"/>
                <w:szCs w:val="22"/>
              </w:rPr>
              <w:t>改革委员会</w:t>
            </w:r>
          </w:p>
          <w:p>
            <w:pPr>
              <w:spacing w:line="280" w:lineRule="exact"/>
              <w:jc w:val="center"/>
              <w:rPr>
                <w:rFonts w:hint="eastAsia"/>
                <w:spacing w:val="-20"/>
                <w:sz w:val="22"/>
                <w:szCs w:val="22"/>
              </w:rPr>
            </w:pPr>
            <w:r>
              <w:rPr>
                <w:rFonts w:hint="eastAsia"/>
                <w:spacing w:val="-20"/>
                <w:sz w:val="22"/>
                <w:szCs w:val="22"/>
              </w:rPr>
              <w:t>市国土资源局</w:t>
            </w:r>
          </w:p>
          <w:p>
            <w:pPr>
              <w:spacing w:line="280" w:lineRule="exact"/>
              <w:jc w:val="center"/>
              <w:rPr>
                <w:rFonts w:hint="eastAsia"/>
                <w:sz w:val="22"/>
                <w:szCs w:val="22"/>
              </w:rPr>
            </w:pPr>
            <w:r>
              <w:rPr>
                <w:rFonts w:hint="eastAsia"/>
                <w:sz w:val="22"/>
                <w:szCs w:val="22"/>
              </w:rPr>
              <w:t>市住房和</w:t>
            </w:r>
          </w:p>
          <w:p>
            <w:pPr>
              <w:spacing w:line="280" w:lineRule="exact"/>
              <w:jc w:val="center"/>
              <w:rPr>
                <w:rFonts w:hint="eastAsia"/>
                <w:sz w:val="22"/>
                <w:szCs w:val="22"/>
              </w:rPr>
            </w:pPr>
            <w:r>
              <w:rPr>
                <w:rFonts w:hint="eastAsia"/>
                <w:sz w:val="22"/>
                <w:szCs w:val="22"/>
              </w:rPr>
              <w:t>城乡建设局</w:t>
            </w:r>
          </w:p>
          <w:p>
            <w:pPr>
              <w:spacing w:line="280" w:lineRule="exact"/>
              <w:jc w:val="center"/>
              <w:rPr>
                <w:rFonts w:hint="eastAsia"/>
                <w:spacing w:val="-20"/>
                <w:sz w:val="22"/>
                <w:szCs w:val="22"/>
              </w:rPr>
            </w:pPr>
            <w:r>
              <w:rPr>
                <w:rFonts w:hint="eastAsia"/>
                <w:spacing w:val="-20"/>
                <w:sz w:val="22"/>
                <w:szCs w:val="22"/>
              </w:rPr>
              <w:t>市环境保护局</w:t>
            </w:r>
          </w:p>
          <w:p>
            <w:pPr>
              <w:spacing w:line="280" w:lineRule="exact"/>
              <w:jc w:val="center"/>
              <w:rPr>
                <w:sz w:val="22"/>
                <w:szCs w:val="22"/>
              </w:rPr>
            </w:pPr>
            <w:r>
              <w:rPr>
                <w:rFonts w:hint="eastAsia"/>
                <w:spacing w:val="-20"/>
                <w:sz w:val="22"/>
                <w:szCs w:val="22"/>
              </w:rPr>
              <w:t>市政府信息办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2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12</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20" w:lineRule="exact"/>
              <w:rPr>
                <w:sz w:val="22"/>
                <w:szCs w:val="22"/>
              </w:rPr>
            </w:pPr>
            <w:r>
              <w:rPr>
                <w:rFonts w:hint="eastAsia"/>
                <w:sz w:val="22"/>
                <w:szCs w:val="22"/>
              </w:rPr>
              <w:t>政府和社会资本合作模式（PPP）建设。</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组织项目单位工作人员外出学习PPP最新政策和业务知识，到落地项目单位考察学习。</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按照“十三五”规划，筛选一批可运用PPP模式的项目。做好项目库管理，及时更新项目资料。按照省安排部署，继续申报PPP项目。</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成立PPP项目及专项建设基金督导小组，不定期对PPP项目进展情况进行督导、检查，督导项目单位力争第二批6个PPP示范项目落地实施。</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20" w:lineRule="exact"/>
              <w:rPr>
                <w:sz w:val="22"/>
                <w:szCs w:val="22"/>
              </w:rPr>
            </w:pPr>
            <w:r>
              <w:rPr>
                <w:rFonts w:hint="eastAsia"/>
                <w:sz w:val="22"/>
                <w:szCs w:val="22"/>
              </w:rPr>
              <w:t>积极与省财政厅对接，根据项目进展及需要，及时争取已落地项目补助资金。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szCs w:val="22"/>
              </w:rPr>
            </w:pPr>
            <w:r>
              <w:rPr>
                <w:rFonts w:hint="eastAsia"/>
                <w:sz w:val="22"/>
                <w:szCs w:val="22"/>
              </w:rPr>
              <w:t>市财政局</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胡亚锋</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2"/>
                <w:szCs w:val="22"/>
              </w:rPr>
            </w:pPr>
            <w:r>
              <w:rPr>
                <w:rFonts w:hint="eastAsia"/>
                <w:sz w:val="22"/>
                <w:szCs w:val="22"/>
              </w:rPr>
              <w:t>王红霞</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pacing w:val="-18"/>
                <w:sz w:val="22"/>
                <w:szCs w:val="22"/>
              </w:rPr>
            </w:pPr>
            <w:r>
              <w:rPr>
                <w:rFonts w:hint="eastAsia"/>
                <w:spacing w:val="-18"/>
                <w:sz w:val="22"/>
                <w:szCs w:val="22"/>
              </w:rPr>
              <w:t>市卫生和计划生育委员会</w:t>
            </w:r>
          </w:p>
          <w:p>
            <w:pPr>
              <w:spacing w:line="280" w:lineRule="exact"/>
              <w:jc w:val="center"/>
              <w:rPr>
                <w:rFonts w:hint="eastAsia"/>
                <w:sz w:val="22"/>
                <w:szCs w:val="22"/>
              </w:rPr>
            </w:pPr>
            <w:r>
              <w:rPr>
                <w:rFonts w:hint="eastAsia"/>
                <w:sz w:val="22"/>
                <w:szCs w:val="22"/>
              </w:rPr>
              <w:t>市住房和</w:t>
            </w:r>
          </w:p>
          <w:p>
            <w:pPr>
              <w:spacing w:line="280" w:lineRule="exact"/>
              <w:jc w:val="center"/>
              <w:rPr>
                <w:rFonts w:hint="eastAsia"/>
                <w:sz w:val="22"/>
                <w:szCs w:val="22"/>
              </w:rPr>
            </w:pPr>
            <w:r>
              <w:rPr>
                <w:rFonts w:hint="eastAsia"/>
                <w:sz w:val="22"/>
                <w:szCs w:val="22"/>
              </w:rPr>
              <w:t>城乡建设局</w:t>
            </w:r>
          </w:p>
          <w:p>
            <w:pPr>
              <w:spacing w:line="280" w:lineRule="exact"/>
              <w:jc w:val="center"/>
              <w:rPr>
                <w:rFonts w:hint="eastAsia"/>
                <w:sz w:val="22"/>
                <w:szCs w:val="22"/>
              </w:rPr>
            </w:pPr>
            <w:r>
              <w:rPr>
                <w:rFonts w:hint="eastAsia"/>
                <w:sz w:val="22"/>
                <w:szCs w:val="22"/>
              </w:rPr>
              <w:t>市教育局</w:t>
            </w:r>
          </w:p>
          <w:p>
            <w:pPr>
              <w:spacing w:line="280" w:lineRule="exact"/>
              <w:jc w:val="center"/>
              <w:rPr>
                <w:rFonts w:hint="eastAsia"/>
                <w:sz w:val="22"/>
                <w:szCs w:val="22"/>
              </w:rPr>
            </w:pPr>
            <w:r>
              <w:rPr>
                <w:rFonts w:hint="eastAsia"/>
                <w:sz w:val="22"/>
                <w:szCs w:val="22"/>
              </w:rPr>
              <w:t>济东新区</w:t>
            </w:r>
          </w:p>
          <w:p>
            <w:pPr>
              <w:spacing w:line="280" w:lineRule="exact"/>
              <w:jc w:val="center"/>
              <w:rPr>
                <w:sz w:val="22"/>
                <w:szCs w:val="22"/>
              </w:rPr>
            </w:pPr>
            <w:r>
              <w:rPr>
                <w:rFonts w:hint="eastAsia"/>
                <w:sz w:val="22"/>
                <w:szCs w:val="22"/>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1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13</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深化综合监管执法改革。</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开展城市各类执法职能和机构调研工作</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赴安阳、临沂、张家港实地调研城市管理工作。呈报《关于城市管理体制调整的建议》。</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exact"/>
              <w:rPr>
                <w:sz w:val="22"/>
                <w:szCs w:val="22"/>
              </w:rPr>
            </w:pPr>
            <w:r>
              <w:rPr>
                <w:rFonts w:hint="eastAsia"/>
                <w:sz w:val="22"/>
                <w:szCs w:val="22"/>
              </w:rPr>
              <w:t>形成市住房和城乡建设局与市城乡规划管理局的城市管理职能调整事宜的编委会议议题。</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00" w:lineRule="exact"/>
              <w:rPr>
                <w:spacing w:val="-4"/>
                <w:sz w:val="22"/>
                <w:szCs w:val="22"/>
              </w:rPr>
            </w:pPr>
            <w:r>
              <w:rPr>
                <w:rFonts w:hint="eastAsia"/>
                <w:spacing w:val="-4"/>
                <w:sz w:val="22"/>
                <w:szCs w:val="22"/>
              </w:rPr>
              <w:t>提请编委会议研究通过：将济源市城乡规划管理局更名为济源市城乡规划局，将其承担的城市管理职能划入市住房和城乡建设局。将市城乡管理监察支队成建制划入市住房和城乡建设局管理。整合城市管理涉及多个部门的职能，将市容环境卫生、城市管理、城市绿化管理、市政管理等职能划入市城乡管理监察支队，切实加强城市管理综合执法机构建设，提高执法和服务水平。</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市编办</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马秋红</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常冲锋</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2"/>
                <w:szCs w:val="22"/>
              </w:rPr>
            </w:pPr>
            <w:r>
              <w:rPr>
                <w:rFonts w:hint="eastAsia"/>
                <w:sz w:val="22"/>
                <w:szCs w:val="22"/>
              </w:rPr>
              <w:t>市住房和</w:t>
            </w:r>
          </w:p>
          <w:p>
            <w:pPr>
              <w:spacing w:line="280" w:lineRule="exact"/>
              <w:jc w:val="center"/>
              <w:rPr>
                <w:sz w:val="22"/>
                <w:szCs w:val="22"/>
              </w:rPr>
            </w:pPr>
            <w:r>
              <w:rPr>
                <w:rFonts w:hint="eastAsia"/>
                <w:sz w:val="22"/>
                <w:szCs w:val="22"/>
              </w:rPr>
              <w:t>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14</w:t>
            </w:r>
          </w:p>
        </w:tc>
        <w:tc>
          <w:tcPr>
            <w:tcW w:w="1923" w:type="dxa"/>
            <w:tcBorders>
              <w:top w:val="single" w:color="auto" w:sz="4" w:space="0"/>
              <w:left w:val="single" w:color="auto" w:sz="4" w:space="0"/>
              <w:bottom w:val="single" w:color="auto" w:sz="4" w:space="0"/>
              <w:right w:val="single" w:color="auto" w:sz="4" w:space="0"/>
            </w:tcBorders>
            <w:vAlign w:val="center"/>
          </w:tcPr>
          <w:p>
            <w:pPr>
              <w:spacing w:line="280" w:lineRule="exact"/>
              <w:rPr>
                <w:sz w:val="22"/>
                <w:szCs w:val="22"/>
              </w:rPr>
            </w:pPr>
            <w:r>
              <w:rPr>
                <w:rFonts w:hint="eastAsia"/>
                <w:sz w:val="22"/>
                <w:szCs w:val="22"/>
              </w:rPr>
              <w:t>数字化城市管理城市部件信息更新及专项普查项目。</w:t>
            </w:r>
          </w:p>
        </w:tc>
        <w:tc>
          <w:tcPr>
            <w:tcW w:w="1720" w:type="dxa"/>
            <w:tcBorders>
              <w:top w:val="single" w:color="auto" w:sz="4" w:space="0"/>
              <w:left w:val="single" w:color="auto" w:sz="4" w:space="0"/>
              <w:bottom w:val="single" w:color="auto" w:sz="4" w:space="0"/>
              <w:right w:val="single" w:color="auto" w:sz="4" w:space="0"/>
            </w:tcBorders>
            <w:vAlign w:val="center"/>
          </w:tcPr>
          <w:p>
            <w:pPr>
              <w:spacing w:line="280" w:lineRule="exact"/>
              <w:rPr>
                <w:sz w:val="22"/>
                <w:szCs w:val="22"/>
              </w:rPr>
            </w:pPr>
            <w:r>
              <w:rPr>
                <w:rFonts w:hint="eastAsia"/>
                <w:sz w:val="22"/>
                <w:szCs w:val="22"/>
              </w:rPr>
              <w:t>开展项目需求调研。</w:t>
            </w:r>
          </w:p>
        </w:tc>
        <w:tc>
          <w:tcPr>
            <w:tcW w:w="1607" w:type="dxa"/>
            <w:tcBorders>
              <w:top w:val="single" w:color="auto" w:sz="4" w:space="0"/>
              <w:left w:val="single" w:color="auto" w:sz="4" w:space="0"/>
              <w:bottom w:val="single" w:color="auto" w:sz="4" w:space="0"/>
              <w:right w:val="single" w:color="auto" w:sz="4" w:space="0"/>
            </w:tcBorders>
            <w:vAlign w:val="center"/>
          </w:tcPr>
          <w:p>
            <w:pPr>
              <w:spacing w:line="280" w:lineRule="exact"/>
              <w:rPr>
                <w:sz w:val="22"/>
                <w:szCs w:val="22"/>
              </w:rPr>
            </w:pPr>
            <w:r>
              <w:rPr>
                <w:rFonts w:hint="eastAsia"/>
                <w:sz w:val="22"/>
                <w:szCs w:val="22"/>
              </w:rPr>
              <w:t>结合我市实际，制定项目方案，并报市政府。</w:t>
            </w:r>
          </w:p>
        </w:tc>
        <w:tc>
          <w:tcPr>
            <w:tcW w:w="1949" w:type="dxa"/>
            <w:tcBorders>
              <w:top w:val="single" w:color="auto" w:sz="4" w:space="0"/>
              <w:left w:val="single" w:color="auto" w:sz="4" w:space="0"/>
              <w:bottom w:val="single" w:color="auto" w:sz="4" w:space="0"/>
              <w:right w:val="single" w:color="auto" w:sz="4" w:space="0"/>
            </w:tcBorders>
            <w:vAlign w:val="center"/>
          </w:tcPr>
          <w:p>
            <w:pPr>
              <w:spacing w:line="280" w:lineRule="exact"/>
              <w:rPr>
                <w:sz w:val="22"/>
                <w:szCs w:val="22"/>
              </w:rPr>
            </w:pPr>
            <w:r>
              <w:rPr>
                <w:rFonts w:hint="eastAsia"/>
                <w:sz w:val="22"/>
                <w:szCs w:val="22"/>
              </w:rPr>
              <w:t>根据市政府项目立项情况，积极推进项目建设。</w:t>
            </w:r>
          </w:p>
        </w:tc>
        <w:tc>
          <w:tcPr>
            <w:tcW w:w="1924" w:type="dxa"/>
            <w:tcBorders>
              <w:top w:val="single" w:color="auto" w:sz="4" w:space="0"/>
              <w:left w:val="single" w:color="auto" w:sz="4" w:space="0"/>
              <w:bottom w:val="single" w:color="auto" w:sz="4" w:space="0"/>
              <w:right w:val="single" w:color="auto" w:sz="4" w:space="0"/>
            </w:tcBorders>
            <w:vAlign w:val="center"/>
          </w:tcPr>
          <w:p>
            <w:pPr>
              <w:spacing w:line="280" w:lineRule="exact"/>
              <w:rPr>
                <w:sz w:val="22"/>
                <w:szCs w:val="22"/>
              </w:rPr>
            </w:pPr>
            <w:r>
              <w:rPr>
                <w:rFonts w:hint="eastAsia"/>
                <w:sz w:val="22"/>
                <w:szCs w:val="22"/>
              </w:rPr>
              <w:t>根据市政府项目资金到位情况，完成项目建设。</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 w:val="22"/>
                <w:szCs w:val="22"/>
              </w:rPr>
            </w:pPr>
            <w:r>
              <w:rPr>
                <w:rFonts w:hint="eastAsia"/>
                <w:sz w:val="22"/>
                <w:szCs w:val="22"/>
              </w:rPr>
              <w:t>市行政</w:t>
            </w:r>
          </w:p>
          <w:p>
            <w:pPr>
              <w:spacing w:line="280" w:lineRule="exact"/>
              <w:jc w:val="center"/>
              <w:rPr>
                <w:sz w:val="22"/>
                <w:szCs w:val="22"/>
              </w:rPr>
            </w:pPr>
            <w:r>
              <w:rPr>
                <w:rFonts w:hint="eastAsia"/>
                <w:sz w:val="22"/>
                <w:szCs w:val="22"/>
              </w:rPr>
              <w:t>服务中心</w:t>
            </w:r>
          </w:p>
        </w:tc>
        <w:tc>
          <w:tcPr>
            <w:tcW w:w="8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张云红</w:t>
            </w:r>
          </w:p>
        </w:tc>
        <w:tc>
          <w:tcPr>
            <w:tcW w:w="9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pacing w:val="-8"/>
                <w:w w:val="97"/>
                <w:sz w:val="22"/>
                <w:szCs w:val="22"/>
              </w:rPr>
            </w:pPr>
            <w:r>
              <w:rPr>
                <w:rFonts w:hint="eastAsia"/>
                <w:sz w:val="22"/>
                <w:szCs w:val="22"/>
              </w:rPr>
              <w:t>贺丽君</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p>
        </w:tc>
      </w:tr>
    </w:tbl>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標楷體&lt;....">
    <w:altName w:val="宋体"/>
    <w:panose1 w:val="00000000000000000000"/>
    <w:charset w:val="88"/>
    <w:family w:val="script"/>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E72DD"/>
    <w:rsid w:val="069C2013"/>
    <w:rsid w:val="2D9E72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2016-05-26T08:19:00Z</dcterms:created>
  <dc:creator>Administrator</dc:creator>
  <cp:lastModifiedBy>Administrator</cp:lastModifiedBy>
  <dcterms:modified xsi:type="dcterms:W3CDTF">2016-05-26T08:20:13Z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