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黑体"/>
          <w:sz w:val="30"/>
          <w:szCs w:val="30"/>
        </w:rPr>
      </w:pPr>
      <w:r>
        <w:rPr>
          <w:rFonts w:hint="eastAsia" w:ascii="宋体" w:hAnsi="宋体" w:eastAsia="黑体"/>
          <w:sz w:val="30"/>
          <w:szCs w:val="30"/>
        </w:rPr>
        <w:t>附件2</w:t>
      </w:r>
    </w:p>
    <w:p>
      <w:pPr>
        <w:widowControl/>
        <w:spacing w:after="120" w:afterLines="50" w:line="600" w:lineRule="exact"/>
        <w:jc w:val="center"/>
        <w:rPr>
          <w:rFonts w:ascii="宋体" w:hAnsi="宋体" w:eastAsia="方正小标宋简体" w:cs="宋体"/>
          <w:w w:val="92"/>
          <w:kern w:val="0"/>
          <w:sz w:val="44"/>
          <w:szCs w:val="44"/>
        </w:rPr>
      </w:pPr>
      <w:bookmarkStart w:id="0" w:name="_GoBack"/>
      <w:r>
        <w:rPr>
          <w:rFonts w:hint="eastAsia" w:ascii="宋体" w:hAnsi="宋体" w:eastAsia="方正小标宋简体" w:cs="宋体"/>
          <w:w w:val="92"/>
          <w:kern w:val="0"/>
          <w:sz w:val="44"/>
          <w:szCs w:val="44"/>
        </w:rPr>
        <w:t>清理规范行政审批中介服务任务分工和进度安排表</w:t>
      </w:r>
    </w:p>
    <w:bookmarkEnd w:id="0"/>
    <w:tbl>
      <w:tblPr>
        <w:tblStyle w:val="7"/>
        <w:tblW w:w="9844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20"/>
        <w:gridCol w:w="1245"/>
        <w:gridCol w:w="1095"/>
        <w:gridCol w:w="420"/>
        <w:gridCol w:w="3840"/>
        <w:gridCol w:w="1245"/>
        <w:gridCol w:w="1379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9" w:hRule="atLeast"/>
          <w:tblHeader/>
          <w:jc w:val="center"/>
        </w:trPr>
        <w:tc>
          <w:tcPr>
            <w:tcW w:w="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黑体" w:cs="宋体"/>
                <w:kern w:val="0"/>
                <w:sz w:val="24"/>
              </w:rPr>
            </w:pPr>
            <w:r>
              <w:rPr>
                <w:rFonts w:hint="eastAsia" w:ascii="宋体" w:hAnsi="宋体" w:eastAsia="黑体" w:cs="宋体"/>
                <w:spacing w:val="-20"/>
                <w:kern w:val="0"/>
                <w:sz w:val="24"/>
              </w:rPr>
              <w:t>序号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黑体" w:cs="宋体"/>
                <w:kern w:val="0"/>
                <w:sz w:val="24"/>
              </w:rPr>
            </w:pPr>
            <w:r>
              <w:rPr>
                <w:rFonts w:hint="eastAsia" w:ascii="宋体" w:hAnsi="宋体" w:eastAsia="黑体" w:cs="宋体"/>
                <w:kern w:val="0"/>
                <w:sz w:val="24"/>
              </w:rPr>
              <w:t>大项任务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黑体" w:cs="宋体"/>
                <w:kern w:val="0"/>
                <w:sz w:val="24"/>
              </w:rPr>
            </w:pPr>
            <w:r>
              <w:rPr>
                <w:rFonts w:hint="eastAsia" w:ascii="宋体" w:hAnsi="宋体" w:eastAsia="黑体" w:cs="宋体"/>
                <w:spacing w:val="-20"/>
                <w:kern w:val="0"/>
                <w:sz w:val="24"/>
              </w:rPr>
              <w:t>牵头单位</w:t>
            </w:r>
          </w:p>
        </w:tc>
        <w:tc>
          <w:tcPr>
            <w:tcW w:w="4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黑体" w:cs="宋体"/>
                <w:kern w:val="0"/>
                <w:sz w:val="24"/>
              </w:rPr>
            </w:pPr>
            <w:r>
              <w:rPr>
                <w:rFonts w:hint="eastAsia" w:ascii="宋体" w:hAnsi="宋体" w:eastAsia="黑体" w:cs="宋体"/>
                <w:kern w:val="0"/>
                <w:sz w:val="24"/>
              </w:rPr>
              <w:t>具体工作</w:t>
            </w:r>
          </w:p>
        </w:tc>
        <w:tc>
          <w:tcPr>
            <w:tcW w:w="12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黑体" w:cs="宋体"/>
                <w:kern w:val="0"/>
                <w:sz w:val="24"/>
              </w:rPr>
            </w:pPr>
            <w:r>
              <w:rPr>
                <w:rFonts w:hint="eastAsia" w:ascii="宋体" w:hAnsi="宋体" w:eastAsia="黑体" w:cs="宋体"/>
                <w:spacing w:val="-20"/>
                <w:kern w:val="0"/>
                <w:sz w:val="24"/>
              </w:rPr>
              <w:t>责任单位</w:t>
            </w: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黑体" w:cs="宋体"/>
                <w:kern w:val="0"/>
                <w:sz w:val="24"/>
              </w:rPr>
            </w:pPr>
            <w:r>
              <w:rPr>
                <w:rFonts w:hint="eastAsia" w:ascii="宋体" w:hAnsi="宋体" w:eastAsia="黑体" w:cs="宋体"/>
                <w:kern w:val="0"/>
                <w:sz w:val="24"/>
              </w:rPr>
              <w:t>时间要求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4" w:hRule="exact"/>
          <w:jc w:val="center"/>
        </w:trPr>
        <w:tc>
          <w:tcPr>
            <w:tcW w:w="6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 w:val="24"/>
              </w:rPr>
              <w:t>1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 w:val="24"/>
              </w:rPr>
              <w:t>清理中介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 w:val="24"/>
              </w:rPr>
              <w:t>服务事项</w:t>
            </w:r>
          </w:p>
        </w:tc>
        <w:tc>
          <w:tcPr>
            <w:tcW w:w="109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市机构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编制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委员会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办公室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①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清理本部门行政审批涉及的中介服务事项，制定清理工作方案，填写上报行政审批中介服务事项清单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各审批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单位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2016年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8月10日前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39" w:hRule="exact"/>
          <w:jc w:val="center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②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对涉及行政审批中介机构、政府机关工作人员在中介机构兼职（任职）等情况进行摸底和梳理，并将相关表格报市编办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各审批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单位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2016年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8月20日前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5" w:hRule="exact"/>
          <w:jc w:val="center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③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对拟清理或保留的行政审批中介服务事项进行合法性审查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市政府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法制办</w:t>
            </w:r>
          </w:p>
        </w:tc>
        <w:tc>
          <w:tcPr>
            <w:tcW w:w="13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2016年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9月10日前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24" w:hRule="exact"/>
          <w:jc w:val="center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④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对拟保留的行政审批中介服务项目实施机构的资质资格、登记情况进行核查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市民政局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工商行政管理局</w:t>
            </w:r>
          </w:p>
        </w:tc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9" w:hRule="exact"/>
          <w:jc w:val="center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⑤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审核论证拟清理、保留的行政审批中介服务事项，提出处理意见，报市政府审定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市机构编制委员会办公室</w:t>
            </w:r>
          </w:p>
        </w:tc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5" w:hRule="exact"/>
          <w:jc w:val="center"/>
        </w:trPr>
        <w:tc>
          <w:tcPr>
            <w:tcW w:w="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 w:val="24"/>
              </w:rPr>
              <w:t>2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 w:val="24"/>
              </w:rPr>
              <w:t>规范中介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 w:val="24"/>
              </w:rPr>
              <w:t>服务收费</w:t>
            </w:r>
          </w:p>
        </w:tc>
        <w:tc>
          <w:tcPr>
            <w:tcW w:w="10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市发展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和改革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委员会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财政局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①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审核由政府定价管理的行政审批中介服务收费项目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市发展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和改革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委员会</w:t>
            </w:r>
          </w:p>
        </w:tc>
        <w:tc>
          <w:tcPr>
            <w:tcW w:w="13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2016年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8月31日前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8" w:hRule="atLeast"/>
          <w:jc w:val="center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②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审核纳入行政事业性收费管理的行政审批中介服务收费项目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市发展和改革委员会</w:t>
            </w:r>
            <w:r>
              <w:rPr>
                <w:rFonts w:hint="eastAsia" w:ascii="宋体" w:hAnsi="宋体" w:eastAsia="仿宋_GB2312" w:cs="宋体"/>
                <w:spacing w:val="-27"/>
                <w:kern w:val="0"/>
                <w:sz w:val="24"/>
              </w:rPr>
              <w:t>、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>财政局</w:t>
            </w:r>
          </w:p>
        </w:tc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5" w:hRule="exact"/>
          <w:jc w:val="center"/>
        </w:trPr>
        <w:tc>
          <w:tcPr>
            <w:tcW w:w="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 w:val="24"/>
              </w:rPr>
              <w:t>3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 w:val="24"/>
              </w:rPr>
              <w:t>规范中介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 w:val="24"/>
              </w:rPr>
              <w:t>服务行为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市机构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编制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委员会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办公室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①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制定规范中介服务实施方案，提出过渡期改革方案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各审批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单位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2016年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9月20日前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204" w:hRule="exac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②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探索搭建中介集中服务平台或中介服务网络平台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市行政服务中心、各审批单位</w:t>
            </w: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按照省、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市政府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要求推进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0" w:hRule="exact"/>
          <w:jc w:val="center"/>
        </w:trPr>
        <w:tc>
          <w:tcPr>
            <w:tcW w:w="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 w:val="24"/>
              </w:rPr>
              <w:t>4</w:t>
            </w:r>
          </w:p>
        </w:tc>
        <w:tc>
          <w:tcPr>
            <w:tcW w:w="1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 w:val="24"/>
              </w:rPr>
              <w:t>实行中介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 w:val="24"/>
              </w:rPr>
              <w:t>服务清单管理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市机构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编制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委员会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办公室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①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编制中介服务事项清单，建立动态调整机制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市机构编制委员会办公室</w:t>
            </w:r>
          </w:p>
        </w:tc>
        <w:tc>
          <w:tcPr>
            <w:tcW w:w="13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2016年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9月30日前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4" w:hRule="exact"/>
          <w:jc w:val="center"/>
        </w:trPr>
        <w:tc>
          <w:tcPr>
            <w:tcW w:w="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②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在政府门户网站和各审批部门网站进行公布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市政府办公室、各审批单位</w:t>
            </w:r>
          </w:p>
        </w:tc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exact"/>
          <w:jc w:val="center"/>
        </w:trPr>
        <w:tc>
          <w:tcPr>
            <w:tcW w:w="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 w:val="24"/>
              </w:rPr>
              <w:t>5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 w:val="24"/>
              </w:rPr>
              <w:t>破除中介</w:t>
            </w:r>
            <w:r>
              <w:rPr>
                <w:rFonts w:hint="eastAsia" w:ascii="宋体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bCs/>
                <w:kern w:val="0"/>
                <w:sz w:val="24"/>
              </w:rPr>
              <w:t>服务垄断</w:t>
            </w:r>
          </w:p>
        </w:tc>
        <w:tc>
          <w:tcPr>
            <w:tcW w:w="10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市机构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编制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委员会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办公室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①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放宽中介服务机构准入条件，取消各类中介服务机构资质资格审批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spacing w:val="-6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spacing w:val="-6"/>
                <w:kern w:val="0"/>
                <w:sz w:val="24"/>
              </w:rPr>
              <w:t>各行业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spacing w:val="-6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spacing w:val="-6"/>
                <w:kern w:val="0"/>
                <w:sz w:val="24"/>
              </w:rPr>
              <w:t>主管部门</w:t>
            </w:r>
          </w:p>
        </w:tc>
        <w:tc>
          <w:tcPr>
            <w:tcW w:w="13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2016年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9月30日前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exact"/>
          <w:jc w:val="center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②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取消各部门设定的区域性、行业性或部门间中介服务机构执业限制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30" w:hRule="exact"/>
          <w:jc w:val="center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③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取消现有的限额管理规定</w:t>
            </w: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exact"/>
          <w:jc w:val="center"/>
        </w:trPr>
        <w:tc>
          <w:tcPr>
            <w:tcW w:w="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 w:val="24"/>
              </w:rPr>
              <w:t>6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 w:val="24"/>
              </w:rPr>
              <w:t>切断中介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 w:val="24"/>
              </w:rPr>
              <w:t>服务利益关联</w:t>
            </w:r>
          </w:p>
        </w:tc>
        <w:tc>
          <w:tcPr>
            <w:tcW w:w="10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市机构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编制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委员会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办公室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①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研究上报中介机构脱钩改革方案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各审批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单位</w:t>
            </w: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2016年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9月30日前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34" w:hRule="exact"/>
          <w:jc w:val="center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②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推进从事中介服务的生产经营类事业单位脱钩改革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市机构编制委员会办公室</w:t>
            </w:r>
          </w:p>
        </w:tc>
        <w:tc>
          <w:tcPr>
            <w:tcW w:w="1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按照省、市政府要求推进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exact"/>
          <w:jc w:val="center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③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推进行业协会商会类中介机构的脱钩改革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市民政局</w:t>
            </w:r>
          </w:p>
        </w:tc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79" w:hRule="exact"/>
          <w:jc w:val="center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④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清理政府机关人员在中介服务机构兼职（任职），规范政府离退休人员在中介服务机构兼职（任职）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市人力资源和社会保障局</w:t>
            </w: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2016年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9月30日前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49" w:hRule="exact"/>
          <w:jc w:val="center"/>
        </w:trPr>
        <w:tc>
          <w:tcPr>
            <w:tcW w:w="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 w:val="24"/>
              </w:rPr>
              <w:t>7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 w:val="24"/>
              </w:rPr>
              <w:t>培育中介</w:t>
            </w:r>
            <w:r>
              <w:rPr>
                <w:rFonts w:hint="eastAsia" w:ascii="宋体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bCs/>
                <w:kern w:val="0"/>
                <w:sz w:val="24"/>
              </w:rPr>
              <w:t>服务机构</w:t>
            </w:r>
          </w:p>
        </w:tc>
        <w:tc>
          <w:tcPr>
            <w:tcW w:w="10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市发展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和改革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委员会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①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研究制定培育中介服务市场的具体措施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市发展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和改革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委员会</w:t>
            </w:r>
          </w:p>
        </w:tc>
        <w:tc>
          <w:tcPr>
            <w:tcW w:w="13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按照省、市政府要求推进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exact"/>
          <w:jc w:val="center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②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探索建立中介服务机制，鼓励创办高层次中介机构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spacing w:val="-6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spacing w:val="-6"/>
                <w:kern w:val="0"/>
                <w:sz w:val="24"/>
              </w:rPr>
              <w:t>各行业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spacing w:val="-6"/>
                <w:kern w:val="0"/>
                <w:sz w:val="24"/>
              </w:rPr>
              <w:t>主管部门</w:t>
            </w:r>
          </w:p>
        </w:tc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84" w:hRule="atLeast"/>
          <w:jc w:val="center"/>
        </w:trPr>
        <w:tc>
          <w:tcPr>
            <w:tcW w:w="62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 w:val="24"/>
              </w:rPr>
              <w:t>8</w:t>
            </w:r>
          </w:p>
        </w:tc>
        <w:tc>
          <w:tcPr>
            <w:tcW w:w="12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bCs/>
                <w:kern w:val="0"/>
                <w:sz w:val="24"/>
              </w:rPr>
              <w:t>强化中介</w:t>
            </w:r>
            <w:r>
              <w:rPr>
                <w:rFonts w:hint="eastAsia" w:ascii="宋体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eastAsia="仿宋_GB2312" w:cs="宋体"/>
                <w:bCs/>
                <w:kern w:val="0"/>
                <w:sz w:val="24"/>
              </w:rPr>
              <w:t>服务监管</w:t>
            </w:r>
          </w:p>
        </w:tc>
        <w:tc>
          <w:tcPr>
            <w:tcW w:w="109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市发展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和改革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委员会</w:t>
            </w: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①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制定完善中介服务的规范和标准，指导监督中介服务机构建立各类服务制度，强化中介服务行业自律，建立健全中介服务机构监督管理制度、考核评价机制和惩戒淘汰机制，依法公示被吊销执业资格的中介机构和人员名单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spacing w:val="-6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spacing w:val="-6"/>
                <w:kern w:val="0"/>
                <w:sz w:val="24"/>
              </w:rPr>
              <w:t>各行业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spacing w:val="-6"/>
                <w:kern w:val="0"/>
                <w:sz w:val="24"/>
              </w:rPr>
              <w:t>主管部门</w:t>
            </w:r>
          </w:p>
        </w:tc>
        <w:tc>
          <w:tcPr>
            <w:tcW w:w="137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按照省、市政府要求推进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9" w:hRule="exact"/>
          <w:jc w:val="center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②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建立健全中介服务机构信用体系，建设中介服务机构信用信息平台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市发展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和改革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委员会</w:t>
            </w:r>
          </w:p>
        </w:tc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84" w:hRule="atLeast"/>
          <w:jc w:val="center"/>
        </w:trPr>
        <w:tc>
          <w:tcPr>
            <w:tcW w:w="62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09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③</w:t>
            </w:r>
          </w:p>
        </w:tc>
        <w:tc>
          <w:tcPr>
            <w:tcW w:w="3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依法公示被吊销营业执照的中介机构和人员名单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市工商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行政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管理局</w:t>
            </w:r>
          </w:p>
        </w:tc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</w:rPr>
            </w:pPr>
          </w:p>
        </w:tc>
      </w:tr>
    </w:tbl>
    <w:p>
      <w:pPr>
        <w:spacing w:line="590" w:lineRule="exact"/>
        <w:ind w:firstLine="624" w:firstLineChars="200"/>
        <w:rPr>
          <w:rFonts w:hint="eastAsia" w:ascii="宋体" w:hAnsi="宋体" w:eastAsia="仿宋_GB2312"/>
          <w:spacing w:val="6"/>
          <w:sz w:val="30"/>
          <w:szCs w:val="30"/>
        </w:rPr>
      </w:pPr>
    </w:p>
    <w:p>
      <w:pPr>
        <w:spacing w:line="590" w:lineRule="exact"/>
        <w:rPr>
          <w:rFonts w:ascii="宋体" w:hAnsi="宋体" w:eastAsia="仿宋_GB2312"/>
          <w:spacing w:val="6"/>
          <w:sz w:val="30"/>
          <w:szCs w:val="30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871" w:right="1418" w:bottom="1701" w:left="1418" w:header="851" w:footer="1247" w:gutter="0"/>
          <w:cols w:space="720" w:num="1"/>
          <w:docGrid w:linePitch="312" w:charSpace="0"/>
        </w:sectPr>
      </w:pP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文星仿宋">
    <w:altName w:val="微软雅黑"/>
    <w:panose1 w:val="02010604000101010101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15" w:rightChars="150"/>
      <w:jc w:val="right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11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490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1"/>
      </w:rPr>
      <w:t>—</w:t>
    </w:r>
    <w:r>
      <w:rPr>
        <w:rFonts w:ascii="宋体" w:hAnsi="宋体"/>
        <w:kern w:val="0"/>
        <w:sz w:val="28"/>
        <w:szCs w:val="21"/>
      </w:rPr>
      <w:t xml:space="preserve"> </w:t>
    </w:r>
    <w:r>
      <w:rPr>
        <w:rFonts w:ascii="宋体" w:hAnsi="宋体"/>
        <w:kern w:val="0"/>
        <w:sz w:val="28"/>
        <w:szCs w:val="21"/>
      </w:rPr>
      <w:fldChar w:fldCharType="begin"/>
    </w:r>
    <w:r>
      <w:rPr>
        <w:rFonts w:ascii="宋体" w:hAnsi="宋体"/>
        <w:kern w:val="0"/>
        <w:sz w:val="28"/>
        <w:szCs w:val="21"/>
      </w:rPr>
      <w:instrText xml:space="preserve"> PAGE </w:instrText>
    </w:r>
    <w:r>
      <w:rPr>
        <w:rFonts w:ascii="宋体" w:hAnsi="宋体"/>
        <w:kern w:val="0"/>
        <w:sz w:val="28"/>
        <w:szCs w:val="21"/>
      </w:rPr>
      <w:fldChar w:fldCharType="separate"/>
    </w:r>
    <w:r>
      <w:rPr>
        <w:rFonts w:ascii="宋体" w:hAnsi="宋体"/>
        <w:kern w:val="0"/>
        <w:sz w:val="28"/>
        <w:szCs w:val="21"/>
      </w:rPr>
      <w:t>12</w:t>
    </w:r>
    <w:r>
      <w:rPr>
        <w:rFonts w:ascii="宋体" w:hAnsi="宋体"/>
        <w:kern w:val="0"/>
        <w:sz w:val="28"/>
        <w:szCs w:val="21"/>
      </w:rPr>
      <w:fldChar w:fldCharType="end"/>
    </w:r>
    <w:r>
      <w:rPr>
        <w:rFonts w:ascii="宋体" w:hAnsi="宋体"/>
        <w:kern w:val="0"/>
        <w:sz w:val="28"/>
        <w:szCs w:val="21"/>
      </w:rPr>
      <w:t xml:space="preserve"> </w:t>
    </w:r>
    <w:r>
      <w:rPr>
        <w:rFonts w:hint="eastAsia" w:ascii="宋体" w:hAnsi="宋体"/>
        <w:kern w:val="0"/>
        <w:sz w:val="28"/>
        <w:szCs w:val="21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9476F7"/>
    <w:rsid w:val="789476F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Char Char Char"/>
    <w:basedOn w:val="1"/>
    <w:link w:val="4"/>
    <w:qFormat/>
    <w:uiPriority w:val="0"/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2016-08-11T07:25:00Z</dcterms:created>
  <dc:creator>Administrator</dc:creator>
  <cp:lastModifiedBy>Administrator</cp:lastModifiedBy>
  <dcterms:modified xsi:type="dcterms:W3CDTF">2016-08-11T07:26:24Z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