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附件3</w:t>
      </w:r>
    </w:p>
    <w:p>
      <w:pPr>
        <w:spacing w:after="240" w:afterLines="100" w:line="660" w:lineRule="exact"/>
        <w:jc w:val="center"/>
        <w:rPr>
          <w:rFonts w:hint="eastAsia"/>
          <w:b/>
          <w:sz w:val="21"/>
          <w:szCs w:val="21"/>
        </w:rPr>
      </w:pPr>
      <w:r>
        <w:rPr>
          <w:rFonts w:hint="eastAsia" w:eastAsia="方正小标宋简体"/>
          <w:sz w:val="44"/>
          <w:szCs w:val="44"/>
        </w:rPr>
        <w:t>2015年度标准化项目奖励名单</w:t>
      </w:r>
    </w:p>
    <w:tbl>
      <w:tblPr>
        <w:tblStyle w:val="3"/>
        <w:tblW w:w="9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7"/>
        <w:gridCol w:w="2291"/>
        <w:gridCol w:w="2161"/>
        <w:gridCol w:w="1371"/>
        <w:gridCol w:w="981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tblHeader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参与单位名称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标准化项目名称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获奖类别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奖金</w:t>
            </w:r>
          </w:p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（万元）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奖励标准和依据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1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济源市文宝工艺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天坛砚（盘古砚）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荣获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“国家地理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标志保护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产品”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国家质检总局2015年第74号公告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8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河南豫光锌业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 21249—2014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《锌冶炼企业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单位产品能源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消耗限额》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2．中华人民共和国国家标准公告2015年第8号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2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河南豫光金铅股份</w:t>
            </w:r>
          </w:p>
          <w:p>
            <w:pPr>
              <w:widowControl/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 21250—2014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《铅冶炼企业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单位产品能源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消耗限额》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2．中华人民共和国国家标准公告2015年第8号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YS/T 992—2014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《铅阳极泥》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2．中华人民共和国工业和信息化部公告2015年第63号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河南豫光锌业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YS/T 320—2014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《锌精矿》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2．中华人民共和国工业和信息化部公告2015年第63号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1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河南豫光金铅股份</w:t>
            </w:r>
          </w:p>
          <w:p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YS/T 441.2—2014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《有色金属平衡管理规范第2部分：铅选矿冶炼》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2．中华人民共和国工业和信息化部公告2015年第63号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2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河南豫光锌业</w:t>
            </w:r>
          </w:p>
          <w:p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YS/T 72—2014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《镉锭》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2．中华人民共和国工业和信息化部公告2015年第63号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济源市涟源炉业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YS/T 456—2014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《铝电解槽用干式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防渗料》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2．中华人民共和国工业和信息化部公告2015年第63号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河南清水源科技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GB/T10535—2014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《水处理剂 水解聚马来酸酐》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2．中华人民共和国国家标准2015年第18号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6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GB/T10533—2014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《水处理剂 聚丙烯酸》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2．中华人民共和国国家标准公告2015年第18号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1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河南清水源科技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HG/T2429—2014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《水处理剂  丙烯酸—丙烯酸酯类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共聚物》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主导修订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2．中华人民共和国工业和信息化部公告〔2015〕第63号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济源市农业技术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推广中心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 904—2014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《芝麻有害生物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综合防治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159" w:lef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159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2．河南省地方标准发布公告〔2015〕1号</w:t>
            </w:r>
          </w:p>
          <w:p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1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 905—2014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《甘薯有害生物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综合防治</w:t>
            </w:r>
          </w:p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6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济源市林业工作站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 909—2014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《太行山区困难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造林地造林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159" w:lef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159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6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河南柳江生态牧业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 941—2014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《蛋鸡规模化林地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生态牧养生产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159" w:lef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159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6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济源市锦田种苗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DB41/T951—2014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《猬实栽培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159" w:lef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159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济源市林业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科学研究所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DB41/T952—2014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《绿色食品（A级）核桃栽培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159" w:lef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159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济源市园艺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工作站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DB41/T961—2014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《芹菜病虫害综合防治技术规范》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72" w:leftChars="-23" w:right="-225" w:rightChars="-7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72" w:leftChars="-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72" w:leftChars="-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ind w:firstLine="28" w:firstLineChars="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DB41/T962—2014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《辣椒病虫害综合防治技术规范》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72" w:leftChars="-23" w:right="-225" w:rightChars="-7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72" w:leftChars="-23" w:right="-225" w:rightChars="-7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72" w:leftChars="-23" w:right="-225" w:rightChars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济源市林木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种子站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DB41/T967—2014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《领春木育苗与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72" w:leftChars="-23" w:right="-225" w:rightChars="-7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ind w:left="-159" w:lef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ind w:left="-159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1．《标准化项目奖励办法》（济政〔2008〕46号）；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2．河南省地方标准发布公告〔2015〕3号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DB41/T968—2014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《山白树育苗与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栽培技术规程》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主导制订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省地方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150万元（21项）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42667"/>
    <w:rsid w:val="18E426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2016-03-01T08:39:00Z</dcterms:created>
  <dc:creator>Administrator</dc:creator>
  <cp:lastModifiedBy>Administrator</cp:lastModifiedBy>
  <dcterms:modified xsi:type="dcterms:W3CDTF">2016-03-01T08:41:40Z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