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华文中宋" w:cs="Times New Roman"/>
          <w:color w:val="auto"/>
        </w:rPr>
      </w:pPr>
      <w:r>
        <w:rPr>
          <w:rFonts w:hint="default" w:ascii="Times New Roman" w:hAnsi="Times New Roman" w:eastAsia="华文中宋" w:cs="Times New Roman"/>
          <w:color w:val="auto"/>
          <w:lang w:eastAsia="zh-CN"/>
        </w:rPr>
        <w:t>政协第十届济源市委员会</w:t>
      </w:r>
      <w:r>
        <w:rPr>
          <w:rFonts w:hint="default" w:ascii="Times New Roman" w:hAnsi="Times New Roman" w:eastAsia="华文中宋" w:cs="Times New Roman"/>
          <w:color w:val="auto"/>
        </w:rPr>
        <w:t>第二次会议提案</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楷体_GB2312" w:cs="Times New Roman"/>
          <w:color w:val="auto"/>
          <w:sz w:val="36"/>
        </w:rPr>
      </w:pPr>
      <w:r>
        <w:rPr>
          <w:rFonts w:hint="default" w:ascii="Times New Roman" w:hAnsi="Times New Roman" w:eastAsia="楷体_GB2312" w:cs="Times New Roman"/>
          <w:color w:val="auto"/>
          <w:sz w:val="36"/>
        </w:rPr>
        <w:t>第</w:t>
      </w:r>
      <w:r>
        <w:rPr>
          <w:rFonts w:hint="default" w:ascii="Times New Roman" w:hAnsi="Times New Roman" w:eastAsia="楷体_GB2312" w:cs="Times New Roman"/>
          <w:color w:val="auto"/>
          <w:sz w:val="36"/>
          <w:lang w:val="en-US" w:eastAsia="zh-CN"/>
        </w:rPr>
        <w:t>102002</w:t>
      </w:r>
      <w:r>
        <w:rPr>
          <w:rFonts w:hint="default" w:ascii="Times New Roman" w:hAnsi="Times New Roman" w:eastAsia="楷体_GB2312" w:cs="Times New Roman"/>
          <w:color w:val="auto"/>
          <w:sz w:val="36"/>
        </w:rPr>
        <w:t>号</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黑体" w:cs="Times New Roman"/>
          <w:color w:val="auto"/>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cs="Times New Roman"/>
        </w:rPr>
      </w:pPr>
      <w:r>
        <w:rPr>
          <w:rFonts w:hint="default" w:ascii="Times New Roman" w:hAnsi="Times New Roman" w:eastAsia="黑体" w:cs="Times New Roman"/>
          <w:color w:val="auto"/>
        </w:rPr>
        <w:t>案    由</w:t>
      </w:r>
      <w:r>
        <w:rPr>
          <w:rFonts w:hint="default" w:ascii="Times New Roman" w:hAnsi="Times New Roman" w:cs="Times New Roman"/>
          <w:color w:val="auto"/>
        </w:rPr>
        <w:t>：</w:t>
      </w:r>
      <w:r>
        <w:rPr>
          <w:rFonts w:hint="default" w:ascii="Times New Roman" w:hAnsi="Times New Roman" w:cs="Times New Roman"/>
        </w:rPr>
        <w:t>关于尽快采取措施使小浪底北岸灌区既有工程发挥效用的提案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cs="Times New Roman"/>
          <w:color w:val="auto"/>
        </w:rPr>
      </w:pPr>
      <w:r>
        <w:rPr>
          <w:rFonts w:hint="default" w:ascii="Times New Roman" w:hAnsi="Times New Roman" w:eastAsia="黑体" w:cs="Times New Roman"/>
          <w:color w:val="auto"/>
        </w:rPr>
        <w:t>审查意见</w:t>
      </w:r>
      <w:r>
        <w:rPr>
          <w:rFonts w:hint="default" w:ascii="Times New Roman" w:hAnsi="Times New Roman" w:cs="Times New Roman"/>
          <w:color w:val="auto"/>
        </w:rPr>
        <w:t>：</w:t>
      </w:r>
      <w:r>
        <w:rPr>
          <w:rFonts w:hint="default" w:ascii="Times New Roman" w:hAnsi="Times New Roman" w:cs="Times New Roman"/>
          <w:color w:val="auto"/>
          <w:lang w:eastAsia="zh-CN"/>
        </w:rPr>
        <w:t>市水利局办理</w:t>
      </w:r>
    </w:p>
    <w:p>
      <w:pPr>
        <w:keepNext w:val="0"/>
        <w:keepLines w:val="0"/>
        <w:pageBreakBefore w:val="0"/>
        <w:widowControl w:val="0"/>
        <w:tabs>
          <w:tab w:val="left" w:pos="3188"/>
        </w:tabs>
        <w:kinsoku/>
        <w:wordWrap/>
        <w:overflowPunct/>
        <w:topLinePunct w:val="0"/>
        <w:autoSpaceDE/>
        <w:autoSpaceDN/>
        <w:bidi w:val="0"/>
        <w:adjustRightInd/>
        <w:snapToGrid/>
        <w:spacing w:line="560" w:lineRule="exact"/>
        <w:textAlignment w:val="auto"/>
        <w:rPr>
          <w:rFonts w:hint="default" w:ascii="Times New Roman" w:hAnsi="Times New Roman" w:cs="Times New Roman"/>
          <w:color w:val="auto"/>
        </w:rPr>
      </w:pPr>
      <w:r>
        <w:rPr>
          <w:rFonts w:hint="default" w:ascii="Times New Roman" w:hAnsi="Times New Roman" w:eastAsia="黑体" w:cs="Times New Roman"/>
          <w:color w:val="auto"/>
        </w:rPr>
        <w:t>内    容</w:t>
      </w:r>
      <w:r>
        <w:rPr>
          <w:rFonts w:hint="default" w:ascii="Times New Roman" w:hAnsi="Times New Roman" w:cs="Times New Roman"/>
          <w:color w:val="auto"/>
        </w:rPr>
        <w:t>：</w:t>
      </w:r>
    </w:p>
    <w:p>
      <w:pPr>
        <w:keepNext w:val="0"/>
        <w:keepLines w:val="0"/>
        <w:pageBreakBefore w:val="0"/>
        <w:widowControl w:val="0"/>
        <w:tabs>
          <w:tab w:val="left" w:pos="3188"/>
        </w:tabs>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rPr>
      </w:pPr>
      <w:r>
        <w:rPr>
          <w:rFonts w:hint="default" w:ascii="Times New Roman" w:hAnsi="Times New Roman" w:eastAsia="仿宋_GB2312" w:cs="Times New Roman"/>
        </w:rPr>
        <w:t>小浪底北岸（济源）灌区工程系经河南省发改委批复，的重要灌溉工程，概算总投资4.9亿元。我市采取先行投入先行建设,项目资金来源为我市政府贷款。该工程自2011年开工建设，合同工期为三年。</w:t>
      </w:r>
    </w:p>
    <w:p>
      <w:pPr>
        <w:keepNext w:val="0"/>
        <w:keepLines w:val="0"/>
        <w:pageBreakBefore w:val="0"/>
        <w:widowControl w:val="0"/>
        <w:tabs>
          <w:tab w:val="left" w:pos="3188"/>
        </w:tabs>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rPr>
      </w:pPr>
      <w:r>
        <w:rPr>
          <w:rFonts w:hint="default" w:ascii="Times New Roman" w:hAnsi="Times New Roman" w:eastAsia="仿宋_GB2312" w:cs="Times New Roman"/>
        </w:rPr>
        <w:t>据了解，在市水利等相关部门的艰苦努力下，截至2016年底，主要工程量已基本完成，工程直接投入4亿多元。但由于项目审批权限等多种因素影响，该项目自2016年以来特别是2017年以来，工程长期处于停滞状态，不仅无法实现基本的灌溉功能，还造成大量政府投入闲置和沉重的利息负担。为此，建议市政府及相关部门：</w:t>
      </w:r>
    </w:p>
    <w:p>
      <w:pPr>
        <w:keepNext w:val="0"/>
        <w:keepLines w:val="0"/>
        <w:pageBreakBefore w:val="0"/>
        <w:widowControl w:val="0"/>
        <w:tabs>
          <w:tab w:val="left" w:pos="3188"/>
        </w:tabs>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rPr>
      </w:pPr>
      <w:r>
        <w:rPr>
          <w:rFonts w:hint="default" w:ascii="Times New Roman" w:hAnsi="Times New Roman" w:eastAsia="仿宋_GB2312" w:cs="Times New Roman"/>
        </w:rPr>
        <w:t>继续加大对省委省政府的商请力度，藉由省委省政府持续向国务院及相关部门陈情济源人民特别是库区山区贫困人民群众为国家水利枢纽小浪底工程建设做出的巨大贡献和牺牲，以及期盼小浪底水利枢纽工程既有北岸灌区工程预设功能及早惠及济源及下游人民群众的迫切心愿，以期获得国家积极支持。</w:t>
      </w:r>
    </w:p>
    <w:p>
      <w:pPr>
        <w:keepNext w:val="0"/>
        <w:keepLines w:val="0"/>
        <w:pageBreakBefore w:val="0"/>
        <w:widowControl w:val="0"/>
        <w:tabs>
          <w:tab w:val="left" w:pos="3188"/>
        </w:tabs>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rPr>
      </w:pPr>
      <w:r>
        <w:rPr>
          <w:rFonts w:hint="default" w:ascii="Times New Roman" w:hAnsi="Times New Roman" w:eastAsia="仿宋_GB2312" w:cs="Times New Roman"/>
        </w:rPr>
        <w:t>邀请国家知名媒体宣传小浪底水利枢纽工程北</w:t>
      </w:r>
      <w:bookmarkStart w:id="0" w:name="_GoBack"/>
      <w:bookmarkEnd w:id="0"/>
      <w:r>
        <w:rPr>
          <w:rFonts w:hint="default" w:ascii="Times New Roman" w:hAnsi="Times New Roman" w:eastAsia="仿宋_GB2312" w:cs="Times New Roman"/>
        </w:rPr>
        <w:t>岸济源及下游人民在脱贫攻坚中对北岸灌区工程的热切期盼，以及当前工程进展的尴尬困境。邀请全国人大代表、政协委员、民主党派调研小浪底北岸灌区工程，为济源市和下游人民的热切期盼鼓与呼。</w:t>
      </w:r>
    </w:p>
    <w:p>
      <w:pPr>
        <w:keepNext w:val="0"/>
        <w:keepLines w:val="0"/>
        <w:pageBreakBefore w:val="0"/>
        <w:widowControl w:val="0"/>
        <w:tabs>
          <w:tab w:val="left" w:pos="3188"/>
        </w:tabs>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rPr>
      </w:pPr>
      <w:r>
        <w:rPr>
          <w:rFonts w:hint="default" w:ascii="Times New Roman" w:hAnsi="Times New Roman" w:eastAsia="仿宋_GB2312" w:cs="Times New Roman"/>
        </w:rPr>
        <w:t>如不能取得有利的资金投入模式，优化投资建设模式，如采取PPP模式等盘活政府存量投入。</w:t>
      </w:r>
    </w:p>
    <w:p>
      <w:pPr>
        <w:keepNext w:val="0"/>
        <w:keepLines w:val="0"/>
        <w:pageBreakBefore w:val="0"/>
        <w:widowControl w:val="0"/>
        <w:tabs>
          <w:tab w:val="left" w:pos="3188"/>
        </w:tabs>
        <w:kinsoku/>
        <w:wordWrap/>
        <w:overflowPunct/>
        <w:topLinePunct w:val="0"/>
        <w:autoSpaceDE/>
        <w:autoSpaceDN/>
        <w:bidi w:val="0"/>
        <w:adjustRightInd/>
        <w:snapToGrid/>
        <w:spacing w:line="560" w:lineRule="exact"/>
        <w:textAlignment w:val="auto"/>
        <w:rPr>
          <w:rFonts w:hint="default" w:ascii="Times New Roman" w:hAnsi="Times New Roman" w:cs="Times New Roman"/>
          <w:lang w:eastAsia="zh-CN"/>
        </w:rPr>
      </w:pPr>
      <w:r>
        <w:rPr>
          <w:rFonts w:hint="default" w:ascii="Times New Roman" w:hAnsi="Times New Roman" w:eastAsia="黑体" w:cs="Times New Roman"/>
        </w:rPr>
        <w:t>提案人</w:t>
      </w:r>
      <w:r>
        <w:rPr>
          <w:rFonts w:hint="default" w:ascii="Times New Roman" w:hAnsi="Times New Roman" w:cs="Times New Roman"/>
        </w:rPr>
        <w:t>：</w:t>
      </w:r>
      <w:r>
        <w:rPr>
          <w:rFonts w:hint="default" w:ascii="Times New Roman" w:hAnsi="Times New Roman" w:cs="Times New Roman"/>
          <w:lang w:eastAsia="zh-CN"/>
        </w:rPr>
        <w:t>李建成</w:t>
      </w:r>
    </w:p>
    <w:p>
      <w:pPr>
        <w:keepNext w:val="0"/>
        <w:keepLines w:val="0"/>
        <w:pageBreakBefore w:val="0"/>
        <w:widowControl w:val="0"/>
        <w:kinsoku/>
        <w:wordWrap/>
        <w:overflowPunct/>
        <w:topLinePunct w:val="0"/>
        <w:autoSpaceDE/>
        <w:autoSpaceDN/>
        <w:bidi w:val="0"/>
        <w:adjustRightInd/>
        <w:snapToGrid/>
        <w:spacing w:line="560" w:lineRule="exact"/>
        <w:textAlignment w:val="auto"/>
      </w:pPr>
    </w:p>
    <w:sectPr>
      <w:footerReference r:id="rId3" w:type="default"/>
      <w:pgSz w:w="11906" w:h="16838"/>
      <w:pgMar w:top="1701" w:right="1474" w:bottom="1304" w:left="1644"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5LOmo8ICAADWBQAADgAAAAAA&#10;AAABACAAAAAfAQAAZHJzL2Uyb0RvYy54bWxQSwUGAAAAAAYABgBZAQAAUwYAAAAA&#10;">
              <v:fill on="f" focussize="0,0"/>
              <v:stroke on="f" weight="0.5pt"/>
              <v:imagedata o:title=""/>
              <o:lock v:ext="edit" aspectratio="f"/>
              <v:textbox inset="0mm,0mm,0mm,0mm" style="mso-fit-shape-to-text:t;">
                <w:txbxContent>
                  <w:p>
                    <w:pPr>
                      <w:pStyle w:val="3"/>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val="en-US"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E373758"/>
    <w:rsid w:val="5E373758"/>
    <w:rsid w:val="66C4564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5">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0"/>
    <w:pPr>
      <w:jc w:val="center"/>
    </w:pPr>
    <w:rPr>
      <w:rFonts w:eastAsia="宋体"/>
      <w:b/>
      <w:bCs/>
      <w:sz w:val="44"/>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2019-01-21T08:02:00Z</dcterms:created>
  <dc:creator>A.向日葵盛开的夏天</dc:creator>
  <cp:lastModifiedBy>A.向日葵盛开的夏天</cp:lastModifiedBy>
  <dcterms:modified xsi:type="dcterms:W3CDTF">2019-01-21T08:03:33Z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