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after="0" w:line="590" w:lineRule="exact"/>
        <w:jc w:val="both"/>
        <w:textAlignment w:val="auto"/>
        <w:rPr>
          <w:rFonts w:hint="default" w:ascii="宋体" w:hAnsi="宋体" w:eastAsia="黑体" w:cs="黑体"/>
          <w:color w:val="auto"/>
          <w:kern w:val="2"/>
          <w:sz w:val="32"/>
          <w:szCs w:val="32"/>
          <w:u w:val="none"/>
          <w:lang w:val="en-US" w:eastAsia="zh-CN" w:bidi="ar-SA"/>
        </w:rPr>
      </w:pPr>
      <w:r>
        <w:rPr>
          <w:rFonts w:hint="eastAsia" w:ascii="宋体" w:hAnsi="宋体" w:eastAsia="黑体" w:cs="黑体"/>
          <w:color w:val="auto"/>
          <w:kern w:val="2"/>
          <w:sz w:val="32"/>
          <w:szCs w:val="32"/>
          <w:u w:val="none"/>
          <w:lang w:val="en-US" w:eastAsia="zh-CN" w:bidi="ar-SA"/>
        </w:rPr>
        <w:t>附件3</w:t>
      </w:r>
    </w:p>
    <w:p>
      <w:pPr>
        <w:pStyle w:val="9"/>
        <w:widowControl w:val="0"/>
        <w:wordWrap/>
        <w:autoSpaceDE w:val="0"/>
        <w:autoSpaceDN w:val="0"/>
        <w:adjustRightInd w:val="0"/>
        <w:snapToGrid/>
        <w:spacing w:line="590" w:lineRule="exact"/>
        <w:jc w:val="center"/>
        <w:textAlignment w:val="auto"/>
        <w:rPr>
          <w:rFonts w:hint="eastAsia" w:ascii="宋体" w:hAnsi="宋体" w:eastAsia="方正小标宋简体" w:cs="方正小标宋简体"/>
          <w:color w:val="auto"/>
          <w:spacing w:val="0"/>
          <w:kern w:val="0"/>
          <w:sz w:val="44"/>
          <w:szCs w:val="44"/>
          <w:u w:val="none"/>
        </w:rPr>
      </w:pPr>
      <w:bookmarkStart w:id="0" w:name="_GoBack"/>
      <w:r>
        <w:rPr>
          <w:rFonts w:hint="eastAsia" w:ascii="宋体" w:hAnsi="宋体" w:eastAsia="方正小标宋简体" w:cs="方正小标宋简体"/>
          <w:color w:val="auto"/>
          <w:spacing w:val="0"/>
          <w:kern w:val="0"/>
          <w:sz w:val="44"/>
          <w:szCs w:val="44"/>
          <w:u w:val="none"/>
        </w:rPr>
        <w:t>开发区重点项目清单（2025—2027年）</w:t>
      </w:r>
      <w:bookmarkEnd w:id="0"/>
    </w:p>
    <w:p>
      <w:pPr>
        <w:pStyle w:val="9"/>
        <w:widowControl w:val="0"/>
        <w:wordWrap/>
        <w:autoSpaceDE w:val="0"/>
        <w:autoSpaceDN w:val="0"/>
        <w:adjustRightInd w:val="0"/>
        <w:snapToGrid/>
        <w:spacing w:line="590" w:lineRule="exact"/>
        <w:jc w:val="center"/>
        <w:textAlignment w:val="auto"/>
        <w:rPr>
          <w:rFonts w:hint="eastAsia" w:ascii="宋体" w:hAnsi="宋体" w:eastAsia="方正小标宋简体" w:cs="方正小标宋简体"/>
          <w:color w:val="auto"/>
          <w:spacing w:val="0"/>
          <w:kern w:val="0"/>
          <w:sz w:val="44"/>
          <w:szCs w:val="44"/>
          <w:u w:val="none"/>
        </w:rPr>
      </w:pPr>
    </w:p>
    <w:tbl>
      <w:tblPr>
        <w:tblW w:w="13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2657"/>
        <w:gridCol w:w="1215"/>
        <w:gridCol w:w="960"/>
        <w:gridCol w:w="1155"/>
        <w:gridCol w:w="6424"/>
        <w:gridCol w:w="691"/>
      </w:tblGrid>
      <w:tr>
        <w:trPr>
          <w:trHeight w:val="567" w:hRule="atLeast"/>
          <w:tblHeader/>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序号</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项目名称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责任单位</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黑体" w:cs="黑体"/>
                <w:color w:val="auto"/>
                <w:spacing w:val="0"/>
                <w:szCs w:val="21"/>
                <w:u w:val="none"/>
                <w:lang w:eastAsia="zh-CN"/>
              </w:rPr>
            </w:pPr>
            <w:r>
              <w:rPr>
                <w:rFonts w:hint="eastAsia" w:ascii="宋体" w:hAnsi="宋体" w:eastAsia="黑体" w:cs="黑体"/>
                <w:color w:val="auto"/>
                <w:spacing w:val="0"/>
                <w:kern w:val="0"/>
                <w:szCs w:val="21"/>
                <w:u w:val="none"/>
              </w:rPr>
              <w:t>总投资</w:t>
            </w:r>
            <w:r>
              <w:rPr>
                <w:rFonts w:hint="eastAsia" w:ascii="宋体" w:hAnsi="宋体" w:eastAsia="黑体" w:cs="黑体"/>
                <w:color w:val="auto"/>
                <w:spacing w:val="0"/>
                <w:kern w:val="0"/>
                <w:szCs w:val="21"/>
                <w:u w:val="none"/>
                <w:lang w:eastAsia="zh-CN"/>
              </w:rPr>
              <w:t>（万元）</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建设起止年限</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建设规模及主要建设内容</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ascii="宋体" w:hAnsi="宋体" w:eastAsia="黑体" w:cs="黑体"/>
                <w:color w:val="auto"/>
                <w:spacing w:val="0"/>
                <w:szCs w:val="21"/>
                <w:u w:val="none"/>
              </w:rPr>
            </w:pPr>
            <w:r>
              <w:rPr>
                <w:rFonts w:hint="eastAsia" w:ascii="宋体" w:hAnsi="宋体" w:eastAsia="黑体" w:cs="黑体"/>
                <w:color w:val="auto"/>
                <w:spacing w:val="0"/>
                <w:kern w:val="0"/>
                <w:szCs w:val="21"/>
                <w:u w:val="none"/>
              </w:rPr>
              <w:t>备注</w:t>
            </w: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河南易达纵横科技发展有限公司年产5万吨油田科技材料项目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default" w:ascii="宋体" w:hAnsi="宋体" w:eastAsia="仿宋_GB2312" w:cs="仿宋_GB2312"/>
                <w:color w:val="auto"/>
                <w:spacing w:val="0"/>
                <w:kern w:val="0"/>
                <w:szCs w:val="21"/>
                <w:u w:val="none"/>
                <w:lang w:val="en-US"/>
              </w:rPr>
              <w:t>30000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default" w:ascii="宋体" w:hAnsi="宋体" w:eastAsia="仿宋_GB2312" w:cs="仿宋_GB2312"/>
                <w:color w:val="auto"/>
                <w:spacing w:val="0"/>
                <w:kern w:val="0"/>
                <w:szCs w:val="21"/>
                <w:u w:val="none"/>
                <w:lang w:val="en-US"/>
              </w:rPr>
              <w:t>2024.10-2025.12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项目位于玉川二号线，占地约50亩，建筑面积约23000平方米，主要建设年产5万吨油田科技新材料生产线。</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豫光金铅25万吨/年阴极铜绿色低碳智能化升级改造工程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168000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w:t>
            </w:r>
            <w:r>
              <w:rPr>
                <w:rFonts w:hint="default" w:ascii="宋体" w:hAnsi="宋体" w:eastAsia="仿宋_GB2312" w:cs="仿宋_GB2312"/>
                <w:color w:val="auto"/>
                <w:spacing w:val="0"/>
                <w:kern w:val="0"/>
                <w:szCs w:val="21"/>
                <w:u w:val="none"/>
                <w:lang w:val="en-US"/>
              </w:rPr>
              <w:t>4</w:t>
            </w:r>
            <w:r>
              <w:rPr>
                <w:rFonts w:hint="eastAsia" w:ascii="宋体" w:hAnsi="宋体" w:eastAsia="仿宋_GB2312" w:cs="仿宋_GB2312"/>
                <w:color w:val="auto"/>
                <w:spacing w:val="0"/>
                <w:kern w:val="0"/>
                <w:szCs w:val="21"/>
                <w:u w:val="none"/>
              </w:rPr>
              <w:t>.</w:t>
            </w:r>
            <w:r>
              <w:rPr>
                <w:rFonts w:hint="default" w:ascii="宋体" w:hAnsi="宋体" w:eastAsia="仿宋_GB2312" w:cs="仿宋_GB2312"/>
                <w:color w:val="auto"/>
                <w:spacing w:val="0"/>
                <w:kern w:val="0"/>
                <w:szCs w:val="21"/>
                <w:u w:val="none"/>
                <w:lang w:val="en-US"/>
              </w:rPr>
              <w:t>11</w:t>
            </w:r>
            <w:r>
              <w:rPr>
                <w:rFonts w:hint="eastAsia" w:ascii="宋体" w:hAnsi="宋体" w:eastAsia="仿宋_GB2312" w:cs="仿宋_GB2312"/>
                <w:color w:val="auto"/>
                <w:spacing w:val="0"/>
                <w:kern w:val="0"/>
                <w:szCs w:val="21"/>
                <w:u w:val="none"/>
              </w:rPr>
              <w:t>-202</w:t>
            </w:r>
            <w:r>
              <w:rPr>
                <w:rFonts w:hint="default" w:ascii="宋体" w:hAnsi="宋体" w:eastAsia="仿宋_GB2312" w:cs="仿宋_GB2312"/>
                <w:color w:val="auto"/>
                <w:spacing w:val="0"/>
                <w:kern w:val="0"/>
                <w:szCs w:val="21"/>
                <w:u w:val="none"/>
                <w:lang w:val="en-US"/>
              </w:rPr>
              <w:t>5</w:t>
            </w:r>
            <w:r>
              <w:rPr>
                <w:rFonts w:hint="eastAsia" w:ascii="宋体" w:hAnsi="宋体" w:eastAsia="仿宋_GB2312" w:cs="仿宋_GB2312"/>
                <w:color w:val="auto"/>
                <w:spacing w:val="0"/>
                <w:kern w:val="0"/>
                <w:szCs w:val="21"/>
                <w:u w:val="none"/>
              </w:rPr>
              <w:t>.12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在现有的15万吨/年阴极铜（10万吨矿产铜+5万吨再生铜）生产线基础上，采用底吹熔炼炉+富氧顶吹炉+阳极炉三炉直连的“三连炉”代替“二连炉”实现工艺改造。</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豫光金铅冶炼装备升级及数智化提升改造项目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经开区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23182</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2024.12-2026.</w:t>
            </w:r>
            <w:r>
              <w:rPr>
                <w:rFonts w:hint="eastAsia" w:ascii="宋体" w:hAnsi="宋体" w:eastAsia="仿宋_GB2312" w:cs="仿宋_GB2312"/>
                <w:color w:val="auto"/>
                <w:spacing w:val="0"/>
                <w:kern w:val="0"/>
                <w:szCs w:val="21"/>
                <w:u w:val="none"/>
                <w:lang w:val="en-US" w:eastAsia="zh-CN"/>
              </w:rPr>
              <w:t>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left"/>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主要对公司两条常规湿法炼锌生产线设备实施更新升级改造，锌冶炼工艺装备升级改造；锌冶炼节能减排升级改造；锌冶炼装备自动化数智化升级改造；锌冶炼安全环保优化提升改造等。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default"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4</w:t>
            </w:r>
          </w:p>
        </w:tc>
        <w:tc>
          <w:tcPr>
            <w:tcW w:w="26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rPr>
              <w:t>豫光锌业装备绿色低碳智能化升级项目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lang w:eastAsia="zh-CN"/>
              </w:rPr>
            </w:pPr>
            <w:r>
              <w:rPr>
                <w:rFonts w:hint="eastAsia" w:ascii="宋体" w:hAnsi="宋体" w:eastAsia="仿宋_GB2312" w:cs="仿宋_GB2312"/>
                <w:color w:val="auto"/>
                <w:spacing w:val="0"/>
                <w:kern w:val="0"/>
                <w:szCs w:val="21"/>
                <w:u w:val="none"/>
                <w:lang/>
              </w:rPr>
              <w:t>经开区</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rPr>
              <w:t>22422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2024.12-2026.12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项目围绕推动锌业公司传统产业转型升级、数字化转型、高端化、智能化、绿色化发展，对公司两条常规湿法炼锌生产线设备实施更新升级改造，项目共分四个子项：①锌冶炼工艺装备升级改造；②锌冶炼节能减排升级改造；③锌冶炼装备自动化数智化升级改造；④锌冶炼安全环保优化提升改造。</w:t>
            </w:r>
          </w:p>
        </w:tc>
        <w:tc>
          <w:tcPr>
            <w:tcW w:w="6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仿宋_GB2312"/>
                <w:color w:val="auto"/>
                <w:spacing w:val="0"/>
                <w:kern w:val="0"/>
                <w:szCs w:val="21"/>
                <w:u w:val="none"/>
                <w:lang w:val="en-US" w:eastAsia="zh-CN"/>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5</w:t>
            </w:r>
          </w:p>
        </w:tc>
        <w:tc>
          <w:tcPr>
            <w:tcW w:w="26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rPr>
              <w:t>豫光股份铅基复杂多金属物料高效协同冶炼及循环利用项目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lang w:eastAsia="zh-CN"/>
              </w:rPr>
            </w:pPr>
            <w:r>
              <w:rPr>
                <w:rFonts w:hint="eastAsia" w:ascii="宋体" w:hAnsi="宋体" w:eastAsia="仿宋_GB2312" w:cs="仿宋_GB2312"/>
                <w:color w:val="auto"/>
                <w:spacing w:val="0"/>
                <w:kern w:val="0"/>
                <w:szCs w:val="21"/>
                <w:u w:val="none"/>
                <w:lang/>
              </w:rPr>
              <w:t>经开区</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rPr>
              <w:t>120000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2026.06-2028.12</w:t>
            </w:r>
          </w:p>
        </w:tc>
        <w:tc>
          <w:tcPr>
            <w:tcW w:w="642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项目针对 2010 年新建成的熔池熔炼直接炼铅环保治理工程进行搬迁技术改造，其主体是8万吨 / 年熔炼生产线和大极板生产线。该工程是目前国内建成的首条直接炼铅生产线，采用自主研发的液态高铅渣直接还原技术，电解精炼采用先进的大极板电解工艺及阳极立模浇铸、残极刷洗、DM机始极片制造等机组。本项目主体工艺方案不变，优化工艺配置，提升装备智能化水平，实现资源综合回收。</w:t>
            </w:r>
          </w:p>
        </w:tc>
        <w:tc>
          <w:tcPr>
            <w:tcW w:w="69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仿宋_GB2312" w:cs="仿宋_GB2312"/>
                <w:color w:val="auto"/>
                <w:spacing w:val="0"/>
                <w:kern w:val="0"/>
                <w:szCs w:val="21"/>
                <w:u w:val="none"/>
                <w:lang w:val="en-US" w:eastAsia="zh-CN"/>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default" w:ascii="宋体" w:hAnsi="宋体" w:eastAsia="仿宋_GB2312" w:cs="仿宋_GB2312"/>
                <w:color w:val="auto"/>
                <w:spacing w:val="0"/>
                <w:kern w:val="0"/>
                <w:szCs w:val="21"/>
                <w:u w:val="none"/>
                <w:lang w:val="en-US" w:eastAsia="zh-CN"/>
              </w:rPr>
              <w:t>6</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济源经开区南部增量配电区域源网荷储一体化项目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80000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2025.01-2026.12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项目位于经开区，建设湨河至金利金锌110kV线路工程、太行220千伏输变电项目、经开区100MW/300MWh储能项目、智能调度平台及配套电力线路工程等，其中220kV线路约28公里、110kV线路约22公里，10kV线路约25公里。</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7</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豫光锌业15万吨/年锌基材料绿色低碳智能优化升级工程项目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278000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w:t>
            </w:r>
            <w:r>
              <w:rPr>
                <w:rFonts w:hint="default" w:ascii="宋体" w:hAnsi="宋体" w:eastAsia="仿宋_GB2312" w:cs="仿宋_GB2312"/>
                <w:color w:val="auto"/>
                <w:spacing w:val="0"/>
                <w:kern w:val="0"/>
                <w:szCs w:val="21"/>
                <w:u w:val="none"/>
                <w:lang w:val="en-US"/>
              </w:rPr>
              <w:t>10</w:t>
            </w:r>
            <w:r>
              <w:rPr>
                <w:rFonts w:hint="eastAsia" w:ascii="宋体" w:hAnsi="宋体" w:eastAsia="仿宋_GB2312" w:cs="仿宋_GB2312"/>
                <w:color w:val="auto"/>
                <w:spacing w:val="0"/>
                <w:kern w:val="0"/>
                <w:szCs w:val="21"/>
                <w:u w:val="none"/>
              </w:rPr>
              <w:t>-202</w:t>
            </w:r>
            <w:r>
              <w:rPr>
                <w:rFonts w:hint="default" w:ascii="宋体" w:hAnsi="宋体" w:eastAsia="仿宋_GB2312" w:cs="仿宋_GB2312"/>
                <w:color w:val="auto"/>
                <w:spacing w:val="0"/>
                <w:kern w:val="0"/>
                <w:szCs w:val="21"/>
                <w:u w:val="none"/>
                <w:lang w:val="en-US"/>
              </w:rPr>
              <w:t>6</w:t>
            </w:r>
            <w:r>
              <w:rPr>
                <w:rFonts w:hint="eastAsia" w:ascii="宋体" w:hAnsi="宋体" w:eastAsia="仿宋_GB2312" w:cs="仿宋_GB2312"/>
                <w:color w:val="auto"/>
                <w:spacing w:val="0"/>
                <w:kern w:val="0"/>
                <w:szCs w:val="21"/>
                <w:u w:val="none"/>
              </w:rPr>
              <w:t>.12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项目是河南豫光锌业有限公司三期10万吨/年锌资源综合利用工程的改建项目，年产15万吨锌基材料（10万吨高纯锌、5万吨热镀锌合金、压铸锌合金等）。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8</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金利金锌15万吨/年低碳短流程新能源汽车及船舶用高纯锌产业化示范项目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2025.12-2027.09</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建设一条年产10万吨高纯锌和5万吨锌合金，合计15万吨锌的低碳短流程新能源汽车及船舶用高纯锌产业示范生产线，同时将锌产品深加工为高纯锌和锌合金产品，综合回收冶炼烟气生产硫酸等产品。</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9</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华瑞铜业年产10万吨无氧铜杆、3万吨铜排及4万吨铜导体项目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eastAsia="zh-CN"/>
              </w:rPr>
              <w:t>经开</w:t>
            </w:r>
            <w:r>
              <w:rPr>
                <w:rFonts w:hint="eastAsia" w:ascii="宋体" w:hAnsi="宋体" w:eastAsia="仿宋_GB2312" w:cs="仿宋_GB2312"/>
                <w:color w:val="auto"/>
                <w:spacing w:val="0"/>
                <w:kern w:val="0"/>
                <w:szCs w:val="21"/>
                <w:u w:val="none"/>
              </w:rPr>
              <w:t>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50000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2025.</w:t>
            </w:r>
            <w:r>
              <w:rPr>
                <w:rFonts w:hint="default" w:ascii="宋体" w:hAnsi="宋体" w:eastAsia="仿宋_GB2312" w:cs="仿宋_GB2312"/>
                <w:color w:val="auto"/>
                <w:spacing w:val="0"/>
                <w:kern w:val="0"/>
                <w:szCs w:val="21"/>
                <w:u w:val="none"/>
                <w:lang w:val="en-US"/>
              </w:rPr>
              <w:t>01</w:t>
            </w:r>
            <w:r>
              <w:rPr>
                <w:rFonts w:hint="eastAsia" w:ascii="宋体" w:hAnsi="宋体" w:eastAsia="仿宋_GB2312" w:cs="仿宋_GB2312"/>
                <w:color w:val="auto"/>
                <w:spacing w:val="0"/>
                <w:kern w:val="0"/>
                <w:szCs w:val="21"/>
                <w:u w:val="none"/>
              </w:rPr>
              <w:t>-202</w:t>
            </w:r>
            <w:r>
              <w:rPr>
                <w:rFonts w:hint="eastAsia" w:ascii="宋体" w:hAnsi="宋体" w:eastAsia="仿宋_GB2312" w:cs="仿宋_GB2312"/>
                <w:color w:val="auto"/>
                <w:spacing w:val="0"/>
                <w:kern w:val="0"/>
                <w:szCs w:val="21"/>
                <w:u w:val="none"/>
                <w:lang w:val="en-US" w:eastAsia="zh-CN"/>
              </w:rPr>
              <w:t>7</w:t>
            </w:r>
            <w:r>
              <w:rPr>
                <w:rFonts w:hint="eastAsia" w:ascii="宋体" w:hAnsi="宋体" w:eastAsia="仿宋_GB2312" w:cs="仿宋_GB2312"/>
                <w:color w:val="auto"/>
                <w:spacing w:val="0"/>
                <w:kern w:val="0"/>
                <w:szCs w:val="21"/>
                <w:u w:val="none"/>
              </w:rPr>
              <w:t>.12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分两期建设，其中一期建设年产10万吨无氧铜杆项目；二期建设3万吨铜排、4万吨铜导体项目。</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10</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豫光金铅稀贵金属产业园项目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经开区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300000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2025.12-2029.12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left"/>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建设新一代绿色高效提炼稀贵金属项目、固废循环回收利用及深加工新能源和电子材料项目、铅基复杂多金属物料高效协同冶炼及循环回收利用项目。</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default"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11</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尚恩环保区域性固废危废处置中心建设项目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经开区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300000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2026.06-2026.12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left"/>
              <w:textAlignment w:val="center"/>
              <w:rPr>
                <w:rFonts w:hint="eastAsia" w:ascii="宋体" w:hAnsi="宋体" w:eastAsia="仿宋_GB2312" w:cs="仿宋_GB2312"/>
                <w:color w:val="auto"/>
                <w:spacing w:val="0"/>
                <w:kern w:val="2"/>
                <w:sz w:val="21"/>
                <w:szCs w:val="21"/>
                <w:u w:val="none"/>
                <w:lang w:val="en-US" w:eastAsia="zh-CN" w:bidi="ar-SA"/>
              </w:rPr>
            </w:pPr>
            <w:r>
              <w:rPr>
                <w:rFonts w:hint="eastAsia" w:ascii="宋体" w:hAnsi="宋体" w:eastAsia="仿宋_GB2312" w:cs="仿宋_GB2312"/>
                <w:color w:val="auto"/>
                <w:spacing w:val="0"/>
                <w:kern w:val="0"/>
                <w:szCs w:val="21"/>
                <w:u w:val="none"/>
              </w:rPr>
              <w:t>项目拟选址位于经开区中联水泥南侧、碳捕及产业园北，建设用地450亩，临时用地2000亩，建设一般工业固废堆场项目用于堆填磷石膏、脱硫石膏、粉煤灰、冶炼水淬渣等大宗工业固废及二型无水石膏项目、粉煤灰制作陶瓷膜项目、新型建筑材料项目。</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12</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济源钢铁产能置换二期工程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300000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2025.09-2027.12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rPr>
              <w:t>淘汰原有1座50吨转炉和1座60吨转炉，新建1座104吨转炉和1座55吨合金钢电炉，并配套建设KR铁水预处理、LF精炼炉、RH真空精炼炉、大方坯和大圆坯连铸机、合金钢中棒线等先进设施。</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13</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中钢院年产4万吨汽车用高品质弹性材料产业升级项目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50800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2022.10-2026.12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建设盘条预处理生产线、悬架簧气门簧类用弹簧钢丝生产线、异型钢丝生产线、活塞环用高精密异型钢丝生产线，总建筑面积66492.6平方米，厂房建设面积50532平方米。</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14</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钢产品深加工产业孵化基地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30883</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2022.10-2027.10</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建设3万平方米厂房、邻里中心及道路管网等配套设施。</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15</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济源高新双创园区基础设施建设项目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25739</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2024.04-2026.12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主要建设11栋3层独栋厂房、1栋5层行政办公楼以及项目区内的配套基础设施工程。</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16</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济源钢铁煤气回收节能改造工程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2024.05-2025.06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对现有的煤气回收系统进行技术升级改造，将一座10万m3多边形稀油密封干式煤气柜改为7万m3皮膜干式煤气柜，建设一座公称容积为30万m3的圆形干式煤气柜，配套建设煤气回收管网及辅助设施等。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17</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满镒机械年生产500台装卸胎智能机械手、4000支瓦楞辊、200套卷曲机项目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15200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2024.05-2026.12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建设年生产500台装卸胎智能机械手、4000支瓦楞辊、200套卷曲机生产线三条。</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18</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金马能源焦化全流程超低排放改造项目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26750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2024.06-2025.12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对焦化生产环保系统、进行升级改造，对5.5米捣固焦炉进行升级改造，对火车装焦及可逆除尘进行改造，对公司污水处理站蒸发结晶进行技术改造，建设分盐装置，更新先进高效生产设备：对原有干熄焦提升机及焦罐车进行改造。</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19</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中原特钢高低压供用电设备设施综合节能降碳升级改造项目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10400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2024.10-2026.12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计划实施5吨电渣炉更新、工业炉窑节能升级改造、修磨机改造升级、冶炼35KV站SVC静止型动态无功补偿装置更新，402及403配电站无功补偿设备更新、13个二级变电站自动化改造等。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20</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臻浩电子高强高导铜合金及钼铜电子封装材料产业化项目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9</w:t>
            </w:r>
            <w:r>
              <w:rPr>
                <w:rFonts w:hint="eastAsia" w:ascii="宋体" w:hAnsi="宋体" w:eastAsia="仿宋_GB2312" w:cs="仿宋_GB2312"/>
                <w:color w:val="auto"/>
                <w:spacing w:val="0"/>
                <w:kern w:val="0"/>
                <w:szCs w:val="21"/>
                <w:u w:val="none"/>
              </w:rPr>
              <w:t>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2025.03-2026.12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分二期。一期使用原中煤科工厂区内已有两栋厂房，建设年产高强高导铜合金棒线材300吨生产线、铜镍锡系合金棒材500吨生产线、高性能钼铜电子封装材料200万件和铜合金棒线排2万吨生产线；二期建设占地面积约18000平方米的厂房3栋，主要为中试转化基地、研发中心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21</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河南金马能源股份有限公司老旧设备更新改造项目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13465</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2025.04-2026.12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淘汰更新老旧型铁路内燃机车5台，购买3台型号为FXN3机车，2台型号为CN15-H机车；对现有蒸氨塔进行改造升级；对现有超期服役达不到环保使用要求的柴油铲车及柴油叉车进行更新，计划更新购买3台5吨电动铲车、1台电动叉车，配套充电桩5套；对污；对老旧落后的二期干熄焦设备进行更新改造；对落后低效的大功率水泵、电机共计15台（套）进行更换改造。</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22</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河南济源钢铁(集团)有限公司部分老旧设备高端化升级改造工程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10000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2025.04-2026.12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对煤、铁精粉水份分析及制样实施智能化改造，淘汰现有的方坯正弦机械振动、结晶器总成、扇形段总成、10T双梁葫芦吊及快速铣样机等落后设备19台（套），更新100kN电子万能试验机、铝线缠绕机、四连杆电动缸振动器、结晶器、探伤机、矫直机等高端化设备125台（套）。实施后提高设备运行的稳定性，产品精度和质量。</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23</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济源高新区化工园区（纳米）产业园基础设施项目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15089</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2025.04-2027.12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1.建设总占地面积约22533.33㎡的危险化学品车辆停车场及配套设施等；2.建设地下蒸汽管网共计约12公里；3.建设化工园区产业园内配套道路约2公里；4.改造化工园区河道改线治理约1公里长。</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24</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济源荣昇年产4万吨电子配套产业新材料项目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50000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2025.07-2026.12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项目以漂白木浆纸、玻璃纤维布、铝箔、甲醛、环氧树脂等为原料生产电木板、纤维板及铝箔板，产品产量为4万吨/年</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25</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河南济源钢铁（集团）有限公司连铸机及其他生产设备高端化更新升级改造工程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32000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2025.08-2027.07</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主要对现有连铸机、加热炉及其他生产设备进行更新改造，升级更新连铸机及水系统、退火炉、加热炉,改造KR铁水预处理、RH炉、LF炉等先进高效生产设备，并对自动包角、检测仪及其他生产设备进行高端化更新改造。设备更新改造完成后能大幅度降低生产工序能耗，提高特殊钢产品品质，实现企业低成本高质量发展。</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56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26</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河南济源钢铁（集团）有限公司特殊钢精品棒材线设备高端化更新升级改造工程</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w:t>
            </w:r>
            <w:r>
              <w:rPr>
                <w:rFonts w:hint="eastAsia" w:ascii="宋体" w:hAnsi="宋体" w:eastAsia="仿宋_GB2312" w:cs="仿宋_GB2312"/>
                <w:color w:val="auto"/>
                <w:spacing w:val="0"/>
                <w:kern w:val="0"/>
                <w:szCs w:val="21"/>
                <w:u w:val="none"/>
                <w:lang w:val="en-US" w:eastAsia="zh-CN"/>
              </w:rPr>
              <w:t>5</w:t>
            </w:r>
            <w:r>
              <w:rPr>
                <w:rFonts w:hint="eastAsia" w:ascii="宋体" w:hAnsi="宋体" w:eastAsia="仿宋_GB2312" w:cs="仿宋_GB2312"/>
                <w:color w:val="auto"/>
                <w:spacing w:val="0"/>
                <w:kern w:val="0"/>
                <w:szCs w:val="21"/>
                <w:u w:val="none"/>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2025.08-2026.12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采用先进的开坯轧制技术对现有特殊钢精品棒材生产线进行设备更新改造，建设高压水除磷系统及开坯轧机、升级改造粗轧短应力轧机机组，更新部分飞剪、上料系统及天车等相关公辅设施。</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27</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德萨新能源专用车及氢燃料电池发动机生产制造基地项目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2025.10-2026.06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项目计划将济源力帆厂区整体盘活，建设新能源专用车生产基地、氢燃料电池发动机、出口车生产基地项目。全部达产后可年整装各类车辆5000台，产值超30亿元。</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28</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济源领湖人形机器人核心零部件共享制造基地项目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10500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2025.10-2026.12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人形机器人核心零部件共享制造基地，生产优必选优生态各基地所需人形机器人4KG-12KG舵机只能产线装备为主。</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29</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至华新能源年产1000吨碳硅负极材料项目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2025.11-2026.11</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总投资1亿元，建设年产1000吨碳硅负极材料，产品主要用于消费电子（1002A），动力电池（1850S/1850A）和固态电池的硅碳负极材料。其中一期计划投资6000万元，使用10000㎡厂房。二期计划投资4000万元，新增一条生产线，并根据市场需求对产品生产线进行升级提升。</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30</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克莱梦人工培育钻珠宝加工项目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10000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2025.11-2026.11</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总投资1亿元，分两期建设：一期计划投资3000万元，主要设备有钻石扫描机、划线机、激光切割机、自动磨机等设备，每月可加工1.2万克拉人工钻石，用工60人；二期计划投资7000万元，每月可加工2.4万克拉人工钻石，用工120人。</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31</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富联科技(济源)有限公司5G终端精密制造项目(F区)</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300000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2025.12-2026.12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为满足新产品生产需要，租用厂房生产建筑面积约22.5万平方米，新建5G终端精密制造项目（F区），建设规模为年产1560万件手机机构件，修磨190万件刀具，维修235套治具。</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32</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国泰东工年产3万吨电渣钢项目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2025.12-2027.08</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使用钢产品深加工产业园A区新建的1栋厂房，面积约1.3万㎡，引进国际先进的抽锭式+固定式气氛保护电渣炉共10套，包括冷却水系统、除尘系统、用气系统等公辅设施。</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33</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eastAsia="zh-CN"/>
              </w:rPr>
              <w:t>星翰</w:t>
            </w:r>
            <w:r>
              <w:rPr>
                <w:rFonts w:hint="eastAsia" w:ascii="宋体" w:hAnsi="宋体" w:eastAsia="仿宋_GB2312" w:cs="仿宋_GB2312"/>
                <w:color w:val="auto"/>
                <w:spacing w:val="0"/>
                <w:kern w:val="0"/>
                <w:szCs w:val="21"/>
                <w:u w:val="none"/>
              </w:rPr>
              <w:t>年产800吨太阳能电池导电浆料项目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60000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2026.05-2027.12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该项目选址位于济源高新区纳米新材料产业园，主要生产纳米级和纳微米级银粉、银包铜粉、银浆和银包铜浆等HJT太阳能导电浆料，属光伏行业太阳能电池导电浆料及其上游的电子级纳米贵金属粉体和半导体领域相关的高端纳米基础材料，应用于电子与半导体和新能源领域的光伏电池与储能设备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34</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中淞机械高端冶金装备关重件项目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30000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2026.05-2028.05</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主要生产铸轧热轧冷轧等有色金属压延设备的工作辊、展平辊及辊道装备，产品主要应用于有色金属、黑色金属的轧制展平板带产品等领域。</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lang w:val="en-US" w:eastAsia="zh-CN"/>
              </w:rPr>
              <w:t>35</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植物干细胞培植及深加工基地项目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 w:val="21"/>
                <w:szCs w:val="21"/>
                <w:u w:val="none"/>
                <w:lang w:val="en-US" w:eastAsia="zh-CN" w:bidi="ar-SA"/>
              </w:rPr>
              <w:t>高新区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30000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2026.12-2028.12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 w:val="21"/>
                <w:szCs w:val="21"/>
                <w:u w:val="none"/>
                <w:lang w:val="en-US" w:eastAsia="zh-CN" w:bidi="ar-SA"/>
              </w:rPr>
            </w:pPr>
            <w:r>
              <w:rPr>
                <w:rFonts w:hint="eastAsia" w:ascii="宋体" w:hAnsi="宋体" w:eastAsia="仿宋_GB2312" w:cs="仿宋_GB2312"/>
                <w:color w:val="auto"/>
                <w:spacing w:val="0"/>
                <w:kern w:val="0"/>
                <w:szCs w:val="21"/>
                <w:u w:val="none"/>
              </w:rPr>
              <w:t>项目地址位于济源市高新技术产业开发区，占地40亩，建设标准化厂房8栋，建筑面积约30000㎡。建成后每年可产200吨灵芝孢源生物医药项目。</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rPr>
                <w:rFonts w:hint="eastAsia" w:ascii="宋体" w:hAnsi="宋体" w:eastAsia="仿宋_GB2312" w:cs="仿宋_GB2312"/>
                <w:color w:val="auto"/>
                <w:spacing w:val="0"/>
                <w:kern w:val="2"/>
                <w:sz w:val="21"/>
                <w:szCs w:val="21"/>
                <w:u w:val="none"/>
                <w:lang w:val="en-US" w:eastAsia="zh-CN" w:bidi="ar-SA"/>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36</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济源市国家煤炭储备基地项目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r>
              <w:rPr>
                <w:rFonts w:hint="eastAsia" w:ascii="宋体" w:hAnsi="宋体" w:eastAsia="仿宋_GB2312" w:cs="仿宋_GB2312"/>
                <w:color w:val="auto"/>
                <w:spacing w:val="0"/>
                <w:kern w:val="0"/>
                <w:szCs w:val="21"/>
                <w:u w:val="none"/>
                <w:lang w:val="en-US" w:eastAsia="zh-CN"/>
              </w:rPr>
              <w:br/>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210000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2025.12-2027.12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占地937亩，主要建设静态存储煤炭100万吨、动态存储800万吨的封闭化、智慧化煤炭储存仓、交割仓，配套建设分类处置等设备设施及铁路专用线、煤炭输运设备设施等。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37</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济源现代物流平台经济园项目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94400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2026.06-2029.06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项目占地约118亩，主要建设产业大厦、企业孵化中心、商务酒店、 会议中心、人才公寓及公共服务中心、智慧园区服务平台、其他建筑及配套基础设施等。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38</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豫西北陆港物流园项目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5000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2026.06-2028.06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该项目拟占地100亩，主要建设内容为煤炭仓储区、综合办公楼、智慧停车场、新能源充换电设施及配套设施等，打造豫西北煤炭中转站，开展智慧绿色数字煤炭集装箱运输业务实现公铁联运，提高煤发运输效率，辐射济源及周边煤炭市场需求。</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39</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济源货场改造项目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3000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2025.12-2027.12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主要将货4线西侧既有硬货面改造为正面吊作业区约10850㎡，货3线南侧道路整治约800平方料，围墙整治约720米，拆除并新建120吨汽车衡一台等，货场同步实施智能化改造，改造完成后将具备货场防火、反恐、装载质量监控及自动报警等功能，货场能力提升后，可新增周边业务量约200万吨。</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40</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有色金属仓储物流园项目（二期）</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2026.10-2028.12</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项目二期规划建设约150亩，总建筑面积约9万平方米，计划投资约2亿，主要建设标准化厂房、信息中心、化验室、金融服务大厅、交易中心货运中心等配套设施。采用“数字化+智能化+网络化”建设管理，做到“零污染、零排放”建成涵盖质检化验、智能装卸、智慧物流、法律服务等高标准综合性的智慧仓储物流园区。</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41</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济源数字产业园区基础设施建设项目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5554.9</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2026.06-2027.06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主要建设厂房、停车场、给排水、电力、暖通、消防等配套基础设施，同时配套建设城市结算数字化统筹平台、人力资源数字统筹结算平台、智慧农贸数字化统筹平台、数字化工程供应链集采及金融服务平台以及城市停车资源数据与结算统筹平台。</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r>
        <w:trPr>
          <w:trHeight w:val="113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default"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42</w:t>
            </w:r>
          </w:p>
        </w:tc>
        <w:tc>
          <w:tcPr>
            <w:tcW w:w="265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农资仓储物流园建设项目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r>
              <w:rPr>
                <w:rFonts w:hint="eastAsia" w:ascii="宋体" w:hAnsi="宋体" w:eastAsia="仿宋_GB2312" w:cs="仿宋_GB2312"/>
                <w:color w:val="auto"/>
                <w:spacing w:val="0"/>
                <w:kern w:val="0"/>
                <w:szCs w:val="21"/>
                <w:u w:val="none"/>
                <w:lang w:val="en-US" w:eastAsia="zh-CN"/>
              </w:rPr>
              <w:t>服务业开发区</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11000</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2026.06-2028.06</w:t>
            </w:r>
          </w:p>
        </w:tc>
        <w:tc>
          <w:tcPr>
            <w:tcW w:w="642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left"/>
              <w:textAlignment w:val="center"/>
              <w:rPr>
                <w:rFonts w:hint="eastAsia" w:ascii="宋体" w:hAnsi="宋体" w:eastAsia="仿宋_GB2312" w:cs="仿宋_GB2312"/>
                <w:color w:val="auto"/>
                <w:spacing w:val="0"/>
                <w:kern w:val="0"/>
                <w:szCs w:val="21"/>
                <w:u w:val="none"/>
              </w:rPr>
            </w:pPr>
            <w:r>
              <w:rPr>
                <w:rFonts w:hint="eastAsia" w:ascii="宋体" w:hAnsi="宋体" w:eastAsia="仿宋_GB2312" w:cs="仿宋_GB2312"/>
                <w:color w:val="auto"/>
                <w:spacing w:val="0"/>
                <w:kern w:val="0"/>
                <w:szCs w:val="21"/>
                <w:u w:val="none"/>
                <w:lang w:val="en-US" w:eastAsia="zh-CN"/>
              </w:rPr>
              <w:t>该项目占地43亩，将原济世药业旧厂区进行升级改造，构建一个集立体仓库、自动化分拣系统、智能仓储管理系统、环保节能设施于一体的现代化仓储物流园，为周边各大企业及其供应链伙伴提供高效的仓储物流服务。</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仿宋_GB2312" w:cs="仿宋_GB2312"/>
                <w:color w:val="auto"/>
                <w:spacing w:val="0"/>
                <w:kern w:val="0"/>
                <w:szCs w:val="21"/>
                <w:u w:val="none"/>
                <w:lang w:val="en-US" w:eastAsia="zh-CN"/>
              </w:rPr>
            </w:pPr>
          </w:p>
        </w:tc>
      </w:tr>
    </w:tbl>
    <w:p>
      <w:pPr>
        <w:pStyle w:val="9"/>
        <w:widowControl w:val="0"/>
        <w:wordWrap/>
        <w:snapToGrid/>
        <w:spacing w:line="590" w:lineRule="exact"/>
        <w:jc w:val="center"/>
        <w:textAlignment w:val="auto"/>
        <w:rPr>
          <w:rFonts w:hint="default" w:ascii="宋体" w:hAnsi="宋体" w:eastAsia="方正小标宋简体" w:cs="Arial"/>
          <w:color w:val="auto"/>
          <w:spacing w:val="0"/>
          <w:sz w:val="44"/>
          <w:szCs w:val="44"/>
          <w:u w:val="none"/>
          <w:lang w:val="en-US" w:eastAsia="zh-CN"/>
        </w:rPr>
      </w:pPr>
    </w:p>
    <w:p>
      <w:pPr>
        <w:rPr>
          <w:rFonts w:hint="default" w:ascii="宋体" w:hAnsi="宋体"/>
          <w:color w:val="auto"/>
          <w:u w:val="none"/>
          <w:lang w:val="en-US" w:eastAsia="zh-CN"/>
        </w:rPr>
      </w:pPr>
    </w:p>
    <w:sectPr>
      <w:footerReference r:id="rId4" w:type="default"/>
      <w:pgSz w:w="16838" w:h="11906" w:orient="landscape"/>
      <w:pgMar w:top="1531" w:right="1871" w:bottom="1531" w:left="1701" w:header="851" w:footer="992" w:gutter="0"/>
      <w:pgNumType w:fmt="decimal"/>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sz w:val="2"/>
      </w:rPr>
    </w:pPr>
    <w:r>
      <w:rPr>
        <w:rFonts w:ascii="Arial" w:hAnsi="Arial" w:eastAsia="Arial" w:cs="Arial"/>
        <w:snapToGrid w:val="0"/>
        <w:color w:val="000000"/>
        <w:sz w:val="2"/>
        <w:szCs w:val="21"/>
        <w:lang w:val="en-US" w:eastAsia="en-US" w:bidi="ar-SA"/>
      </w:rPr>
      <w:pict>
        <v:rect id="文本框 1025" o:spid="_x0000_s1025" style="position:absolute;left:0;margin-top:-13.4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widowControl w:val="0"/>
                  <w:wordWrap/>
                  <w:adjustRightInd w:val="0"/>
                  <w:snapToGrid w:val="0"/>
                  <w:ind w:left="315" w:leftChars="150" w:right="315" w:rightChars="15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efaultTabStop w:val="4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tyle>
  <w:style w:type="paragraph" w:styleId="2">
    <w:name w:val="Body Text"/>
    <w:basedOn w:val="1"/>
    <w:next w:val="1"/>
    <w:rPr>
      <w:rFonts w:ascii="仿宋" w:hAnsi="仿宋" w:eastAsia="仿宋" w:cs="仿宋"/>
      <w:sz w:val="31"/>
      <w:szCs w:val="31"/>
    </w:rPr>
  </w:style>
  <w:style w:type="paragraph" w:styleId="3">
    <w:name w:val="footer"/>
    <w:basedOn w:val="1"/>
    <w:pPr>
      <w:tabs>
        <w:tab w:val="center" w:pos="4153"/>
        <w:tab w:val="right" w:pos="8306"/>
      </w:tabs>
      <w:snapToGrid w:val="0"/>
      <w:jc w:val="left"/>
    </w:pPr>
    <w:rPr>
      <w:sz w:val="18"/>
    </w:rPr>
  </w:style>
  <w:style w:type="paragraph" w:styleId="4">
    <w:name w:val="header"/>
    <w:basedOn w:val="1"/>
    <w:next w:val="2"/>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Indent"/>
    <w:basedOn w:val="1"/>
    <w:next w:val="2"/>
    <w:pPr>
      <w:ind w:firstLine="420" w:firstLineChars="200"/>
    </w:pPr>
    <w:rPr>
      <w:rFonts w:ascii="Times New Roman" w:hAnsi="Times New Roman" w:eastAsia="宋体" w:cs="Times New Roman"/>
    </w:rPr>
  </w:style>
  <w:style w:type="paragraph" w:customStyle="1" w:styleId="7">
    <w:name w:val="Normal (Web)"/>
    <w:basedOn w:val="1"/>
    <w:pPr>
      <w:spacing w:beforeAutospacing="1" w:afterAutospacing="1"/>
    </w:pPr>
    <w:rPr>
      <w:rFonts w:cs="Times New Roman"/>
      <w:sz w:val="24"/>
      <w:lang w:eastAsia="zh-CN"/>
    </w:rPr>
  </w:style>
  <w:style w:type="paragraph" w:customStyle="1" w:styleId="8">
    <w:name w:val="Body Text First Indent 2"/>
    <w:basedOn w:val="6"/>
    <w:next w:val="1"/>
    <w:pPr>
      <w:spacing w:line="590" w:lineRule="exact"/>
    </w:pPr>
  </w:style>
  <w:style w:type="paragraph" w:customStyle="1" w:styleId="9">
    <w:name w:val="Default"/>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10">
    <w:name w:val="font11"/>
    <w:rPr>
      <w:rFonts w:hint="eastAsia" w:ascii="仿宋_GB2312" w:hAnsi="Calibri" w:eastAsia="仿宋_GB2312" w:cs="仿宋_GB2312"/>
      <w:color w:val="000000"/>
      <w:sz w:val="24"/>
      <w:szCs w:val="24"/>
      <w:u w:val="none"/>
    </w:rPr>
  </w:style>
  <w:style w:type="character" w:customStyle="1" w:styleId="11">
    <w:name w:val="font21"/>
    <w:basedOn w:val="5"/>
    <w:rPr>
      <w:rFonts w:hint="eastAsia" w:ascii="宋体" w:hAnsi="宋体" w:eastAsia="宋体" w:cs="宋体"/>
      <w:color w:val="000000"/>
      <w:sz w:val="24"/>
      <w:szCs w:val="24"/>
      <w:u w:val="none"/>
    </w:rPr>
  </w:style>
  <w:style w:type="character" w:customStyle="1" w:styleId="12">
    <w:name w:val="font41"/>
    <w:basedOn w:val="5"/>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14375</Words>
  <Characters>15789</Characters>
  <Lines>36</Lines>
  <Paragraphs>10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2025-06-28T10:27:00Z</dcterms:created>
  <dc:creator>Administrator</dc:creator>
  <cp:lastPrinted>2025-09-20T16:24:00Z</cp:lastPrinted>
  <dcterms:modified xsi:type="dcterms:W3CDTF">2025-12-29T15:23:23Z</dcterms:modified>
  <dc:title>WPS_1643166451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2025-06-24T10:27:00Z</vt:filetime>
  </property>
  <property fmtid="{D5CDD505-2E9C-101B-9397-08002B2CF9AE}" pid="4" name="UsrData">
    <vt:lpwstr>685a0d1b9bbe14001fba3454wl</vt:lpwstr>
  </property>
  <property fmtid="{D5CDD505-2E9C-101B-9397-08002B2CF9AE}" pid="5" name="KSOProductBuildVer">
    <vt:lpwstr>2052-9.1.0.4167</vt:lpwstr>
  </property>
  <property fmtid="{D5CDD505-2E9C-101B-9397-08002B2CF9AE}" pid="6" name="ICV">
    <vt:lpwstr>2EEAB5C3193741F8A6F531329D55779D_13</vt:lpwstr>
  </property>
  <property fmtid="{D5CDD505-2E9C-101B-9397-08002B2CF9AE}" pid="7" name="KSOTemplateDocerSaveRecord">
    <vt:lpwstr>eyJoZGlkIjoiMDk4MzljMjQ1MzdkNTRhMmMxNWQyYmVkZDhjMThjMjAiLCJ1c2VySWQiOiIxMzI0MTA4NDU5In0=</vt:lpwstr>
  </property>
</Properties>
</file>