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sz w:val="32"/>
          <w:szCs w:val="32"/>
        </w:rPr>
        <w:t>附件4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济源市运输结构调整重点建设项目表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7"/>
        <w:gridCol w:w="5684"/>
        <w:gridCol w:w="1596"/>
        <w:gridCol w:w="1554"/>
        <w:gridCol w:w="1609"/>
        <w:gridCol w:w="1531"/>
        <w:gridCol w:w="15"/>
      </w:tblGrid>
      <w:tr>
        <w:trPr>
          <w:trHeight w:val="539" w:hRule="atLeast"/>
          <w:jc w:val="center"/>
        </w:trPr>
        <w:tc>
          <w:tcPr>
            <w:tcW w:w="12756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</w:rPr>
              <w:t>一）铁路专用线重点建设项目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建设年限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建设性质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投资</w:t>
            </w: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sz w:val="28"/>
                <w:szCs w:val="28"/>
              </w:rPr>
              <w:t>亿元）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河南沁河北物流枢纽园有限公司铁路专用线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2020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3.50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金利铁路专用线及配套货场建设项目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2021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新建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5.20</w:t>
            </w:r>
          </w:p>
        </w:tc>
      </w:tr>
      <w:tr>
        <w:trPr>
          <w:trHeight w:val="539" w:hRule="atLeast"/>
          <w:jc w:val="center"/>
        </w:trPr>
        <w:tc>
          <w:tcPr>
            <w:tcW w:w="12756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</w:rPr>
              <w:t>二）物流园区重点建设项目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6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建设年限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投资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亿元）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6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河南柿槟仓储物流园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多式联运型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续建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</w:t>
            </w:r>
          </w:p>
        </w:tc>
      </w:tr>
      <w:tr>
        <w:trPr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6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玉川集装箱多式联运综合物流园区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多式联运型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续建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</w:tr>
      <w:tr>
        <w:trPr>
          <w:trHeight w:val="539" w:hRule="atLeast"/>
          <w:jc w:val="center"/>
        </w:trPr>
        <w:tc>
          <w:tcPr>
            <w:tcW w:w="12756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kern w:val="0"/>
                <w:sz w:val="28"/>
                <w:szCs w:val="28"/>
              </w:rPr>
              <w:t>三）公路重点建设项目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6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建设年限</w:t>
            </w:r>
          </w:p>
        </w:tc>
        <w:tc>
          <w:tcPr>
            <w:tcW w:w="155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建设规模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（千米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16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15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投资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亿元）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沿太行高速公路焦作至济源段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13.2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kern w:val="2"/>
                <w:sz w:val="32"/>
                <w:szCs w:val="24"/>
                <w:lang w:val="en-US" w:eastAsia="zh-CN" w:bidi="ar-SA"/>
              </w:rPr>
              <w:pict>
                <v:shape id="文本框 6" o:spid="_x0000_s1025" type="#_x0000_t202" style="position:absolute;left:0;margin-left:-49.05pt;margin-top:-43.1pt;height:77.9pt;width:40.5pt;rotation:0f;z-index:251660288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17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济源至阳城高速济源段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19.47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29.8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建设年限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建设规模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（千米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投资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亿元）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kern w:val="2"/>
                <w:sz w:val="32"/>
                <w:szCs w:val="32"/>
                <w:lang w:val="en-US" w:eastAsia="zh-CN" w:bidi="ar-SA"/>
              </w:rPr>
              <w:pict>
                <v:shape id="文本框 5" o:spid="_x0000_s1026" type="#_x0000_t202" style="position:absolute;left:0;margin-left:-49.25pt;margin-top:-25.5pt;height:77.9pt;width:40.5pt;rotation:0f;z-index:251661312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18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济源至洛阳西段高速济源段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2016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18.5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25.3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S230沿南太行线济沁界至九里沟改建工程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34.24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5.89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S310长邵线吉利界至蓼坞段改建工程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小浪底北岸公路）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12.72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1.33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S308武济线西二环至九里沟景区段改建工程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16.74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1.56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S240济邓线跨焦柳铁路与柴河水库特大桥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及两侧引线工程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2.9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3.78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S309长济线孟济界至寺郎腰改建工程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12.89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S230沿南太行旅游线九里沟至黄楝树段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63.40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10.2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S310长邵线邵原至豫晋界改建工程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19.03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3.56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S308武济线西二环至九里沟景区段改建工程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2022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32.57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4.1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S240济邓线佃头北至绮里段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绕城货运通道东段）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25.05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10.4</w:t>
            </w:r>
          </w:p>
        </w:tc>
      </w:tr>
      <w:tr>
        <w:trPr>
          <w:gridAfter w:val="1"/>
          <w:wAfter w:w="15" w:type="dxa"/>
          <w:trHeight w:val="539" w:hRule="atLeast"/>
          <w:jc w:val="center"/>
        </w:trPr>
        <w:tc>
          <w:tcPr>
            <w:tcW w:w="767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684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S308武济线佃头北至黄河西路段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绕城货运通道西段）工程</w:t>
            </w:r>
          </w:p>
        </w:tc>
        <w:tc>
          <w:tcPr>
            <w:tcW w:w="1596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2022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2024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15.36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升级改造、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新建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6.8</w:t>
            </w:r>
          </w:p>
        </w:tc>
      </w:tr>
    </w:tbl>
    <w:p/>
    <w:p>
      <w:pPr>
        <w:ind w:firstLine="643" w:firstLineChars="200"/>
        <w:sectPr>
          <w:footerReference r:id="rId4" w:type="default"/>
          <w:pgSz w:w="16838" w:h="11906" w:orient="landscape"/>
          <w:pgMar w:top="1531" w:right="1871" w:bottom="1531" w:left="1984" w:header="851" w:footer="1134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27"/>
        </w:sect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kern w:val="2"/>
        <w:sz w:val="24"/>
        <w:szCs w:val="18"/>
        <w:lang w:val="en-US" w:eastAsia="zh-CN" w:bidi="ar-SA"/>
      </w:rPr>
      <w:pict>
        <v:shape id="文本框3" o:spid="_x0000_s1027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2019-09-03T09:34:28Z</dcterms:created>
  <dcterms:modified xsi:type="dcterms:W3CDTF">2019-09-03T09:34:40Z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