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0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  件</w:t>
      </w:r>
    </w:p>
    <w:p>
      <w:pPr>
        <w:pStyle w:val="5"/>
        <w:widowControl w:val="0"/>
        <w:wordWrap/>
        <w:adjustRightInd/>
        <w:snapToGrid/>
        <w:spacing w:line="600" w:lineRule="exact"/>
        <w:textAlignment w:val="auto"/>
        <w:outlineLvl w:val="9"/>
        <w:rPr>
          <w:rFonts w:hint="eastAsia"/>
          <w:lang w:val="en-US" w:eastAsia="zh-CN"/>
        </w:rPr>
      </w:pPr>
    </w:p>
    <w:p>
      <w:pPr>
        <w:widowControl w:val="0"/>
        <w:wordWrap/>
        <w:adjustRightInd/>
        <w:snapToGrid/>
        <w:spacing w:afterLines="50" w:line="600" w:lineRule="exact"/>
        <w:jc w:val="center"/>
        <w:textAlignment w:val="auto"/>
        <w:outlineLvl w:val="9"/>
        <w:rPr>
          <w:rFonts w:ascii="宋体" w:hAnsi="宋体" w:eastAsia="方正小标宋简体" w:cs="方正小标宋简体"/>
          <w:sz w:val="44"/>
          <w:szCs w:val="44"/>
        </w:rPr>
      </w:pPr>
      <w:bookmarkStart w:id="0" w:name="_GoBack"/>
      <w:r>
        <w:rPr>
          <w:rFonts w:hint="eastAsia" w:ascii="宋体" w:hAnsi="宋体" w:eastAsia="方正小标宋简体" w:cs="方正小标宋简体"/>
          <w:sz w:val="44"/>
          <w:szCs w:val="44"/>
        </w:rPr>
        <w:t>济源市政务主动公开基本目录（试行）</w:t>
      </w:r>
      <w:bookmarkEnd w:id="0"/>
    </w:p>
    <w:tbl>
      <w:tblPr>
        <w:tblW w:w="12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800"/>
        <w:gridCol w:w="1675"/>
        <w:gridCol w:w="700"/>
        <w:gridCol w:w="3075"/>
        <w:gridCol w:w="2450"/>
        <w:gridCol w:w="1759"/>
        <w:gridCol w:w="1581"/>
      </w:tblGrid>
      <w:tr>
        <w:trPr>
          <w:trHeight w:val="624" w:hRule="atLeast"/>
          <w:tblHeader/>
          <w:jc w:val="center"/>
        </w:trPr>
        <w:tc>
          <w:tcPr>
            <w:tcW w:w="716" w:type="dxa"/>
            <w:vMerge w:val="restart"/>
            <w:vAlign w:val="center"/>
          </w:tcPr>
          <w:p>
            <w:pPr>
              <w:widowControl w:val="0"/>
              <w:wordWrap/>
              <w:adjustRightInd/>
              <w:snapToGrid/>
              <w:spacing w:line="360" w:lineRule="exact"/>
              <w:jc w:val="center"/>
              <w:textAlignment w:val="center"/>
              <w:outlineLvl w:val="9"/>
              <w:rPr>
                <w:rFonts w:hint="eastAsia" w:ascii="黑体" w:hAnsi="黑体" w:eastAsia="黑体" w:cs="黑体"/>
                <w:bCs/>
                <w:color w:val="000000"/>
                <w:spacing w:val="0"/>
                <w:sz w:val="24"/>
                <w:szCs w:val="24"/>
              </w:rPr>
            </w:pPr>
            <w:r>
              <w:rPr>
                <w:rFonts w:hint="eastAsia" w:ascii="黑体" w:hAnsi="黑体" w:eastAsia="黑体" w:cs="黑体"/>
                <w:bCs/>
                <w:color w:val="000000"/>
                <w:spacing w:val="0"/>
                <w:kern w:val="0"/>
                <w:sz w:val="24"/>
                <w:szCs w:val="24"/>
                <w:lang/>
              </w:rPr>
              <w:t>类别</w:t>
            </w:r>
          </w:p>
        </w:tc>
        <w:tc>
          <w:tcPr>
            <w:tcW w:w="3175" w:type="dxa"/>
            <w:gridSpan w:val="3"/>
            <w:vAlign w:val="center"/>
          </w:tcPr>
          <w:p>
            <w:pPr>
              <w:widowControl w:val="0"/>
              <w:wordWrap/>
              <w:adjustRightInd/>
              <w:snapToGrid/>
              <w:spacing w:line="360" w:lineRule="exact"/>
              <w:jc w:val="center"/>
              <w:textAlignment w:val="center"/>
              <w:outlineLvl w:val="9"/>
              <w:rPr>
                <w:rFonts w:hint="eastAsia" w:ascii="黑体" w:hAnsi="黑体" w:eastAsia="黑体" w:cs="黑体"/>
                <w:bCs/>
                <w:color w:val="000000"/>
                <w:spacing w:val="0"/>
                <w:sz w:val="24"/>
                <w:szCs w:val="24"/>
              </w:rPr>
            </w:pPr>
            <w:r>
              <w:rPr>
                <w:rFonts w:hint="eastAsia" w:ascii="黑体" w:hAnsi="黑体" w:eastAsia="黑体" w:cs="黑体"/>
                <w:bCs/>
                <w:color w:val="000000"/>
                <w:spacing w:val="0"/>
                <w:kern w:val="0"/>
                <w:sz w:val="24"/>
                <w:szCs w:val="24"/>
                <w:lang/>
              </w:rPr>
              <w:t>公开事项</w:t>
            </w:r>
          </w:p>
        </w:tc>
        <w:tc>
          <w:tcPr>
            <w:tcW w:w="3075" w:type="dxa"/>
            <w:vMerge w:val="restart"/>
            <w:vAlign w:val="center"/>
          </w:tcPr>
          <w:p>
            <w:pPr>
              <w:widowControl w:val="0"/>
              <w:wordWrap/>
              <w:adjustRightInd/>
              <w:snapToGrid/>
              <w:spacing w:line="360" w:lineRule="exact"/>
              <w:jc w:val="center"/>
              <w:textAlignment w:val="center"/>
              <w:outlineLvl w:val="9"/>
              <w:rPr>
                <w:rFonts w:hint="eastAsia" w:ascii="黑体" w:hAnsi="黑体" w:eastAsia="黑体" w:cs="黑体"/>
                <w:bCs/>
                <w:color w:val="000000"/>
                <w:spacing w:val="0"/>
                <w:sz w:val="24"/>
                <w:szCs w:val="24"/>
              </w:rPr>
            </w:pPr>
            <w:r>
              <w:rPr>
                <w:rFonts w:hint="eastAsia" w:ascii="黑体" w:hAnsi="黑体" w:eastAsia="黑体" w:cs="黑体"/>
                <w:bCs/>
                <w:color w:val="000000"/>
                <w:spacing w:val="0"/>
                <w:kern w:val="0"/>
                <w:sz w:val="24"/>
                <w:szCs w:val="24"/>
                <w:lang/>
              </w:rPr>
              <w:t>公开内容</w:t>
            </w:r>
          </w:p>
        </w:tc>
        <w:tc>
          <w:tcPr>
            <w:tcW w:w="2450" w:type="dxa"/>
            <w:vMerge w:val="restart"/>
            <w:vAlign w:val="center"/>
          </w:tcPr>
          <w:p>
            <w:pPr>
              <w:widowControl w:val="0"/>
              <w:wordWrap/>
              <w:adjustRightInd/>
              <w:snapToGrid/>
              <w:spacing w:line="360" w:lineRule="exact"/>
              <w:jc w:val="center"/>
              <w:textAlignment w:val="center"/>
              <w:outlineLvl w:val="9"/>
              <w:rPr>
                <w:rFonts w:hint="eastAsia" w:ascii="黑体" w:hAnsi="黑体" w:eastAsia="黑体" w:cs="黑体"/>
                <w:bCs/>
                <w:color w:val="000000"/>
                <w:spacing w:val="0"/>
                <w:sz w:val="24"/>
                <w:szCs w:val="24"/>
              </w:rPr>
            </w:pPr>
            <w:r>
              <w:rPr>
                <w:rFonts w:hint="eastAsia" w:ascii="黑体" w:hAnsi="黑体" w:eastAsia="黑体" w:cs="黑体"/>
                <w:bCs/>
                <w:color w:val="000000"/>
                <w:spacing w:val="0"/>
                <w:kern w:val="0"/>
                <w:sz w:val="24"/>
                <w:szCs w:val="24"/>
                <w:lang/>
              </w:rPr>
              <w:t>公开依据</w:t>
            </w:r>
          </w:p>
        </w:tc>
        <w:tc>
          <w:tcPr>
            <w:tcW w:w="1759" w:type="dxa"/>
            <w:vMerge w:val="restart"/>
            <w:vAlign w:val="center"/>
          </w:tcPr>
          <w:p>
            <w:pPr>
              <w:widowControl w:val="0"/>
              <w:wordWrap/>
              <w:adjustRightInd/>
              <w:snapToGrid/>
              <w:spacing w:line="360" w:lineRule="exact"/>
              <w:jc w:val="center"/>
              <w:textAlignment w:val="center"/>
              <w:outlineLvl w:val="9"/>
              <w:rPr>
                <w:rFonts w:hint="eastAsia" w:ascii="黑体" w:hAnsi="黑体" w:eastAsia="黑体" w:cs="黑体"/>
                <w:bCs/>
                <w:color w:val="000000"/>
                <w:spacing w:val="0"/>
                <w:sz w:val="24"/>
                <w:szCs w:val="24"/>
              </w:rPr>
            </w:pPr>
            <w:r>
              <w:rPr>
                <w:rFonts w:hint="eastAsia" w:ascii="黑体" w:hAnsi="黑体" w:eastAsia="黑体" w:cs="黑体"/>
                <w:bCs/>
                <w:color w:val="000000"/>
                <w:spacing w:val="0"/>
                <w:kern w:val="0"/>
                <w:sz w:val="24"/>
                <w:szCs w:val="24"/>
                <w:lang/>
              </w:rPr>
              <w:t>公开渠道</w:t>
            </w:r>
          </w:p>
        </w:tc>
        <w:tc>
          <w:tcPr>
            <w:tcW w:w="1581" w:type="dxa"/>
            <w:vMerge w:val="restart"/>
            <w:vAlign w:val="center"/>
          </w:tcPr>
          <w:p>
            <w:pPr>
              <w:widowControl w:val="0"/>
              <w:wordWrap/>
              <w:adjustRightInd/>
              <w:snapToGrid/>
              <w:spacing w:line="360" w:lineRule="exact"/>
              <w:jc w:val="center"/>
              <w:textAlignment w:val="center"/>
              <w:outlineLvl w:val="9"/>
              <w:rPr>
                <w:rFonts w:hint="eastAsia" w:ascii="黑体" w:hAnsi="黑体" w:eastAsia="黑体" w:cs="黑体"/>
                <w:bCs/>
                <w:color w:val="000000"/>
                <w:spacing w:val="0"/>
                <w:sz w:val="24"/>
                <w:szCs w:val="24"/>
              </w:rPr>
            </w:pPr>
            <w:r>
              <w:rPr>
                <w:rFonts w:hint="eastAsia" w:ascii="黑体" w:hAnsi="黑体" w:eastAsia="黑体" w:cs="黑体"/>
                <w:bCs/>
                <w:color w:val="000000"/>
                <w:spacing w:val="0"/>
                <w:kern w:val="0"/>
                <w:sz w:val="24"/>
                <w:szCs w:val="24"/>
                <w:lang/>
              </w:rPr>
              <w:t>责任主体</w:t>
            </w:r>
          </w:p>
        </w:tc>
      </w:tr>
      <w:tr>
        <w:trPr>
          <w:trHeight w:val="624" w:hRule="atLeast"/>
          <w:tblHeader/>
          <w:jc w:val="center"/>
        </w:trPr>
        <w:tc>
          <w:tcPr>
            <w:tcW w:w="716" w:type="dxa"/>
            <w:vMerge w:val="continue"/>
            <w:vAlign w:val="center"/>
          </w:tcPr>
          <w:p>
            <w:pPr>
              <w:widowControl w:val="0"/>
              <w:wordWrap/>
              <w:adjustRightInd/>
              <w:snapToGrid/>
              <w:spacing w:line="360" w:lineRule="exact"/>
              <w:jc w:val="center"/>
              <w:outlineLvl w:val="9"/>
              <w:rPr>
                <w:rFonts w:hint="eastAsia" w:ascii="黑体" w:hAnsi="黑体" w:eastAsia="黑体" w:cs="黑体"/>
                <w:b/>
                <w:color w:val="000000"/>
                <w:spacing w:val="0"/>
                <w:sz w:val="24"/>
                <w:szCs w:val="24"/>
              </w:rPr>
            </w:pPr>
          </w:p>
        </w:tc>
        <w:tc>
          <w:tcPr>
            <w:tcW w:w="800" w:type="dxa"/>
            <w:vAlign w:val="center"/>
          </w:tcPr>
          <w:p>
            <w:pPr>
              <w:widowControl w:val="0"/>
              <w:wordWrap/>
              <w:adjustRightInd/>
              <w:snapToGrid/>
              <w:spacing w:line="360" w:lineRule="exact"/>
              <w:jc w:val="center"/>
              <w:textAlignment w:val="center"/>
              <w:outlineLvl w:val="9"/>
              <w:rPr>
                <w:rFonts w:hint="eastAsia" w:ascii="黑体" w:hAnsi="黑体" w:eastAsia="黑体" w:cs="黑体"/>
                <w:bCs/>
                <w:color w:val="000000"/>
                <w:spacing w:val="0"/>
                <w:sz w:val="24"/>
                <w:szCs w:val="24"/>
              </w:rPr>
            </w:pPr>
            <w:r>
              <w:rPr>
                <w:rFonts w:hint="eastAsia" w:ascii="黑体" w:hAnsi="黑体" w:eastAsia="黑体" w:cs="黑体"/>
                <w:bCs/>
                <w:color w:val="000000"/>
                <w:spacing w:val="0"/>
                <w:kern w:val="0"/>
                <w:sz w:val="24"/>
                <w:szCs w:val="24"/>
                <w:lang/>
              </w:rPr>
              <w:t>一级</w:t>
            </w:r>
          </w:p>
        </w:tc>
        <w:tc>
          <w:tcPr>
            <w:tcW w:w="1675" w:type="dxa"/>
            <w:vAlign w:val="center"/>
          </w:tcPr>
          <w:p>
            <w:pPr>
              <w:widowControl w:val="0"/>
              <w:wordWrap/>
              <w:adjustRightInd/>
              <w:snapToGrid/>
              <w:spacing w:line="360" w:lineRule="exact"/>
              <w:jc w:val="center"/>
              <w:textAlignment w:val="center"/>
              <w:outlineLvl w:val="9"/>
              <w:rPr>
                <w:rFonts w:hint="eastAsia" w:ascii="黑体" w:hAnsi="黑体" w:eastAsia="黑体" w:cs="黑体"/>
                <w:bCs/>
                <w:color w:val="000000"/>
                <w:spacing w:val="0"/>
                <w:sz w:val="24"/>
                <w:szCs w:val="24"/>
              </w:rPr>
            </w:pPr>
            <w:r>
              <w:rPr>
                <w:rFonts w:hint="eastAsia" w:ascii="黑体" w:hAnsi="黑体" w:eastAsia="黑体" w:cs="黑体"/>
                <w:bCs/>
                <w:color w:val="000000"/>
                <w:spacing w:val="0"/>
                <w:kern w:val="0"/>
                <w:sz w:val="24"/>
                <w:szCs w:val="24"/>
                <w:lang/>
              </w:rPr>
              <w:t>二级</w:t>
            </w:r>
          </w:p>
        </w:tc>
        <w:tc>
          <w:tcPr>
            <w:tcW w:w="700" w:type="dxa"/>
            <w:vAlign w:val="center"/>
          </w:tcPr>
          <w:p>
            <w:pPr>
              <w:widowControl w:val="0"/>
              <w:wordWrap/>
              <w:adjustRightInd/>
              <w:snapToGrid/>
              <w:spacing w:line="360" w:lineRule="exact"/>
              <w:jc w:val="center"/>
              <w:textAlignment w:val="center"/>
              <w:outlineLvl w:val="9"/>
              <w:rPr>
                <w:rFonts w:hint="eastAsia" w:ascii="黑体" w:hAnsi="黑体" w:eastAsia="黑体" w:cs="黑体"/>
                <w:bCs/>
                <w:color w:val="000000"/>
                <w:spacing w:val="0"/>
                <w:sz w:val="24"/>
                <w:szCs w:val="24"/>
              </w:rPr>
            </w:pPr>
            <w:r>
              <w:rPr>
                <w:rFonts w:hint="eastAsia" w:ascii="黑体" w:hAnsi="黑体" w:eastAsia="黑体" w:cs="黑体"/>
                <w:bCs/>
                <w:color w:val="000000"/>
                <w:spacing w:val="0"/>
                <w:kern w:val="0"/>
                <w:sz w:val="24"/>
                <w:szCs w:val="24"/>
                <w:lang/>
              </w:rPr>
              <w:t>三级</w:t>
            </w:r>
          </w:p>
        </w:tc>
        <w:tc>
          <w:tcPr>
            <w:tcW w:w="3075" w:type="dxa"/>
            <w:vMerge w:val="continue"/>
            <w:vAlign w:val="center"/>
          </w:tcPr>
          <w:p>
            <w:pPr>
              <w:widowControl w:val="0"/>
              <w:wordWrap/>
              <w:adjustRightInd/>
              <w:snapToGrid/>
              <w:spacing w:line="360" w:lineRule="exact"/>
              <w:jc w:val="both"/>
              <w:outlineLvl w:val="9"/>
              <w:rPr>
                <w:rFonts w:hint="eastAsia" w:ascii="黑体" w:hAnsi="黑体" w:eastAsia="黑体" w:cs="黑体"/>
                <w:b/>
                <w:color w:val="000000"/>
                <w:spacing w:val="0"/>
                <w:sz w:val="24"/>
                <w:szCs w:val="24"/>
              </w:rPr>
            </w:pPr>
          </w:p>
        </w:tc>
        <w:tc>
          <w:tcPr>
            <w:tcW w:w="2450" w:type="dxa"/>
            <w:vMerge w:val="continue"/>
            <w:vAlign w:val="center"/>
          </w:tcPr>
          <w:p>
            <w:pPr>
              <w:widowControl w:val="0"/>
              <w:wordWrap/>
              <w:adjustRightInd/>
              <w:snapToGrid/>
              <w:spacing w:line="360" w:lineRule="exact"/>
              <w:jc w:val="center"/>
              <w:outlineLvl w:val="9"/>
              <w:rPr>
                <w:rFonts w:hint="eastAsia" w:ascii="黑体" w:hAnsi="黑体" w:eastAsia="黑体" w:cs="黑体"/>
                <w:b/>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黑体" w:hAnsi="黑体" w:eastAsia="黑体" w:cs="黑体"/>
                <w:b/>
                <w:color w:val="000000"/>
                <w:spacing w:val="0"/>
                <w:sz w:val="24"/>
                <w:szCs w:val="24"/>
              </w:rPr>
            </w:pPr>
          </w:p>
        </w:tc>
        <w:tc>
          <w:tcPr>
            <w:tcW w:w="1581" w:type="dxa"/>
            <w:vMerge w:val="continue"/>
            <w:vAlign w:val="center"/>
          </w:tcPr>
          <w:p>
            <w:pPr>
              <w:widowControl w:val="0"/>
              <w:wordWrap/>
              <w:adjustRightInd/>
              <w:snapToGrid/>
              <w:spacing w:line="360" w:lineRule="exact"/>
              <w:jc w:val="center"/>
              <w:outlineLvl w:val="9"/>
              <w:rPr>
                <w:rFonts w:hint="eastAsia" w:ascii="黑体" w:hAnsi="黑体" w:eastAsia="黑体" w:cs="黑体"/>
                <w:b/>
                <w:color w:val="000000"/>
                <w:spacing w:val="0"/>
                <w:sz w:val="24"/>
                <w:szCs w:val="24"/>
              </w:rPr>
            </w:pPr>
          </w:p>
        </w:tc>
      </w:tr>
      <w:tr>
        <w:trPr>
          <w:trHeight w:val="567" w:hRule="atLeast"/>
          <w:jc w:val="center"/>
        </w:trPr>
        <w:tc>
          <w:tcPr>
            <w:tcW w:w="716" w:type="dxa"/>
            <w:vMerge w:val="restart"/>
            <w:vAlign w:val="center"/>
          </w:tcPr>
          <w:p>
            <w:pPr>
              <w:widowControl w:val="0"/>
              <w:wordWrap/>
              <w:adjustRightInd/>
              <w:snapToGrid/>
              <w:spacing w:beforeLines="500"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基本</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信息</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公开</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ascii="Calibri" w:hAnsi="Calibri" w:eastAsia="宋体" w:cs="黑体"/>
                <w:kern w:val="2"/>
                <w:sz w:val="32"/>
                <w:szCs w:val="24"/>
                <w:lang w:val="en-US" w:eastAsia="zh-CN" w:bidi="ar-SA"/>
              </w:rPr>
              <w:pict>
                <v:rect id="文本框 15" o:spid="_x0000_s1025" style="position:absolute;left:0;margin-left:-50.85pt;margin-top:79.65pt;height:68.45pt;width:41.25pt;rotation:0f;z-index:251658240;" o:ole="f" fillcolor="#FFFFFF" filled="f" o:preferrelative="t" stroked="f" coordsize="21600,21600">
                  <v:fill on="f" color2="#FFFFFF" focus="0%"/>
                  <v:imagedata gain="65536f" blacklevel="0f" gamma="0"/>
                  <o:lock v:ext="edit" position="f" selection="f" grouping="f" rotation="f" cropping="f" text="f"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3 —</w:t>
                        </w:r>
                      </w:p>
                    </w:txbxContent>
                  </v:textbox>
                </v:rect>
              </w:pict>
            </w:r>
            <w:r>
              <w:rPr>
                <w:rFonts w:hint="eastAsia" w:ascii="宋体" w:hAnsi="宋体" w:eastAsia="仿宋_GB2312" w:cs="仿宋_GB2312"/>
                <w:color w:val="000000"/>
                <w:spacing w:val="0"/>
                <w:kern w:val="0"/>
                <w:sz w:val="24"/>
                <w:szCs w:val="24"/>
                <w:lang/>
              </w:rPr>
              <w:t>目录</w:t>
            </w:r>
          </w:p>
        </w:tc>
        <w:tc>
          <w:tcPr>
            <w:tcW w:w="8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领导</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信息</w:t>
            </w: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领导简介</w:t>
            </w:r>
          </w:p>
        </w:tc>
        <w:tc>
          <w:tcPr>
            <w:tcW w:w="700" w:type="dxa"/>
            <w:vAlign w:val="bottom"/>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市政府领导简介、分工、活动集、领导信箱</w:t>
            </w:r>
          </w:p>
        </w:tc>
        <w:tc>
          <w:tcPr>
            <w:tcW w:w="2450" w:type="dxa"/>
            <w:vMerge w:val="restart"/>
            <w:vAlign w:val="center"/>
          </w:tcPr>
          <w:p>
            <w:pPr>
              <w:widowControl w:val="0"/>
              <w:wordWrap/>
              <w:adjustRightInd/>
              <w:snapToGrid/>
              <w:spacing w:line="360" w:lineRule="exact"/>
              <w:jc w:val="left"/>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1.国务院令第492号</w:t>
            </w:r>
          </w:p>
          <w:p>
            <w:pPr>
              <w:widowControl w:val="0"/>
              <w:wordWrap/>
              <w:adjustRightInd/>
              <w:snapToGrid/>
              <w:spacing w:line="360" w:lineRule="exact"/>
              <w:jc w:val="left"/>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2.中办发〔2016〕8号</w:t>
            </w:r>
          </w:p>
          <w:p>
            <w:pPr>
              <w:widowControl w:val="0"/>
              <w:wordWrap/>
              <w:adjustRightInd/>
              <w:snapToGrid/>
              <w:spacing w:line="360" w:lineRule="exact"/>
              <w:jc w:val="left"/>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3.国办发〔2016〕80号</w:t>
            </w:r>
          </w:p>
          <w:p>
            <w:pPr>
              <w:widowControl w:val="0"/>
              <w:wordWrap/>
              <w:adjustRightInd/>
              <w:snapToGrid/>
              <w:spacing w:line="36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4</w:t>
            </w:r>
            <w:r>
              <w:rPr>
                <w:rFonts w:hint="eastAsia" w:ascii="宋体" w:hAnsi="宋体" w:eastAsia="仿宋_GB2312" w:cs="仿宋_GB2312"/>
                <w:color w:val="000000"/>
                <w:spacing w:val="0"/>
                <w:kern w:val="0"/>
                <w:sz w:val="24"/>
                <w:szCs w:val="24"/>
                <w:lang w:val="en-US" w:eastAsia="zh-CN"/>
              </w:rPr>
              <w:t>.</w:t>
            </w:r>
            <w:r>
              <w:rPr>
                <w:rFonts w:hint="eastAsia" w:ascii="宋体" w:hAnsi="宋体" w:eastAsia="仿宋_GB2312" w:cs="仿宋_GB2312"/>
                <w:color w:val="000000"/>
                <w:spacing w:val="0"/>
                <w:kern w:val="0"/>
                <w:sz w:val="24"/>
                <w:szCs w:val="24"/>
                <w:lang/>
              </w:rPr>
              <w:t>豫办〔2016〕60号</w:t>
            </w:r>
          </w:p>
        </w:tc>
        <w:tc>
          <w:tcPr>
            <w:tcW w:w="1759"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市政府门户网站“济源政务”APP</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eastAsia="zh-CN"/>
              </w:rPr>
              <w:t>市</w:t>
            </w:r>
            <w:r>
              <w:rPr>
                <w:rFonts w:hint="eastAsia" w:ascii="宋体" w:hAnsi="宋体" w:eastAsia="仿宋_GB2312" w:cs="仿宋_GB2312"/>
                <w:color w:val="000000"/>
                <w:spacing w:val="0"/>
                <w:kern w:val="0"/>
                <w:sz w:val="24"/>
                <w:szCs w:val="24"/>
                <w:lang/>
              </w:rPr>
              <w:t>政府办</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行政服务中心</w:t>
            </w:r>
          </w:p>
        </w:tc>
      </w:tr>
      <w:tr>
        <w:trPr>
          <w:trHeight w:val="567"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机构</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职能</w:t>
            </w: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政府部门</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机构概况、职能、领导分工、下属单位概况等信息</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市政府各部门</w:t>
            </w:r>
          </w:p>
        </w:tc>
      </w:tr>
      <w:tr>
        <w:trPr>
          <w:trHeight w:val="567"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产业集聚区、</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镇</w:t>
            </w:r>
            <w:r>
              <w:rPr>
                <w:rFonts w:hint="eastAsia" w:ascii="宋体" w:hAnsi="宋体" w:eastAsia="仿宋_GB2312" w:cs="仿宋_GB2312"/>
                <w:color w:val="000000"/>
                <w:spacing w:val="0"/>
                <w:kern w:val="0"/>
                <w:sz w:val="24"/>
                <w:szCs w:val="24"/>
                <w:lang w:eastAsia="zh-CN"/>
              </w:rPr>
              <w:t>政府</w:t>
            </w:r>
            <w:r>
              <w:rPr>
                <w:rFonts w:hint="eastAsia" w:ascii="宋体" w:hAnsi="宋体" w:eastAsia="仿宋_GB2312" w:cs="仿宋_GB2312"/>
                <w:color w:val="000000"/>
                <w:spacing w:val="0"/>
                <w:kern w:val="0"/>
                <w:sz w:val="24"/>
                <w:szCs w:val="24"/>
                <w:lang/>
              </w:rPr>
              <w:t>、</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街道办事处</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机构概况、职能、领导分工、辖区概况等信息</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各产业集聚区、镇</w:t>
            </w:r>
            <w:r>
              <w:rPr>
                <w:rFonts w:hint="eastAsia" w:ascii="宋体" w:hAnsi="宋体" w:eastAsia="仿宋_GB2312" w:cs="仿宋_GB2312"/>
                <w:color w:val="000000"/>
                <w:spacing w:val="0"/>
                <w:kern w:val="0"/>
                <w:sz w:val="24"/>
                <w:szCs w:val="24"/>
                <w:lang w:eastAsia="zh-CN"/>
              </w:rPr>
              <w:t>政府</w:t>
            </w:r>
            <w:r>
              <w:rPr>
                <w:rFonts w:hint="eastAsia" w:ascii="宋体" w:hAnsi="宋体" w:eastAsia="仿宋_GB2312" w:cs="仿宋_GB2312"/>
                <w:color w:val="000000"/>
                <w:spacing w:val="0"/>
                <w:kern w:val="0"/>
                <w:sz w:val="24"/>
                <w:szCs w:val="24"/>
                <w:lang/>
              </w:rPr>
              <w:t>、</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街道办事处</w:t>
            </w:r>
          </w:p>
        </w:tc>
      </w:tr>
      <w:tr>
        <w:trPr>
          <w:trHeight w:val="567"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公告</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公示</w:t>
            </w:r>
          </w:p>
        </w:tc>
        <w:tc>
          <w:tcPr>
            <w:tcW w:w="1675"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市政府及市政府各部门的重要公告、公示、通知等信息</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行政服务中心</w:t>
            </w:r>
          </w:p>
        </w:tc>
      </w:tr>
      <w:tr>
        <w:trPr>
          <w:trHeight w:val="567"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规范性</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文件</w:t>
            </w: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济政</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Merge w:val="restart"/>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市政府出台的文件</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市政府门户网站</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“济源政务”</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微信公众号</w:t>
            </w:r>
          </w:p>
        </w:tc>
        <w:tc>
          <w:tcPr>
            <w:tcW w:w="1581"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rPr>
              <w:t>市</w:t>
            </w:r>
            <w:r>
              <w:rPr>
                <w:rFonts w:hint="eastAsia" w:ascii="宋体" w:hAnsi="宋体" w:eastAsia="仿宋_GB2312" w:cs="仿宋_GB2312"/>
                <w:color w:val="000000"/>
                <w:spacing w:val="0"/>
                <w:kern w:val="0"/>
                <w:sz w:val="24"/>
                <w:szCs w:val="24"/>
                <w:lang/>
              </w:rPr>
              <w:t>政府办</w:t>
            </w:r>
          </w:p>
        </w:tc>
      </w:tr>
      <w:tr>
        <w:trPr>
          <w:trHeight w:val="567"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济政文</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Merge w:val="continue"/>
            <w:vAlign w:val="center"/>
          </w:tcPr>
          <w:p>
            <w:pPr>
              <w:widowControl w:val="0"/>
              <w:wordWrap/>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567"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济政办</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市政府办公室文件</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567"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6"/>
                <w:kern w:val="0"/>
                <w:sz w:val="24"/>
                <w:szCs w:val="24"/>
                <w:lang w:eastAsia="zh-CN"/>
              </w:rPr>
              <w:t>市</w:t>
            </w:r>
            <w:r>
              <w:rPr>
                <w:rFonts w:hint="eastAsia" w:ascii="宋体" w:hAnsi="宋体" w:eastAsia="仿宋_GB2312" w:cs="仿宋_GB2312"/>
                <w:color w:val="000000"/>
                <w:spacing w:val="-6"/>
                <w:kern w:val="0"/>
                <w:sz w:val="24"/>
                <w:szCs w:val="24"/>
                <w:lang/>
              </w:rPr>
              <w:t>政府部门文件</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市政府各部门出台的文件</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市政府各部门</w:t>
            </w:r>
          </w:p>
        </w:tc>
      </w:tr>
      <w:tr>
        <w:trPr>
          <w:trHeight w:val="748" w:hRule="atLeast"/>
          <w:jc w:val="center"/>
        </w:trPr>
        <w:tc>
          <w:tcPr>
            <w:tcW w:w="716" w:type="dxa"/>
            <w:vMerge w:val="restart"/>
            <w:vAlign w:val="center"/>
          </w:tcPr>
          <w:p>
            <w:pPr>
              <w:widowControl w:val="0"/>
              <w:wordWrap/>
              <w:adjustRightInd/>
              <w:snapToGrid/>
              <w:spacing w:beforeLines="800" w:line="360" w:lineRule="exact"/>
              <w:jc w:val="center"/>
              <w:textAlignment w:val="center"/>
              <w:outlineLvl w:val="9"/>
              <w:rPr>
                <w:rFonts w:hint="eastAsia" w:ascii="宋体" w:hAnsi="宋体" w:eastAsia="仿宋_GB2312" w:cs="仿宋_GB2312"/>
                <w:color w:val="000000"/>
                <w:spacing w:val="0"/>
                <w:kern w:val="0"/>
                <w:sz w:val="24"/>
                <w:szCs w:val="24"/>
                <w:lang/>
              </w:rPr>
            </w:pPr>
            <w:r>
              <w:rPr>
                <w:rFonts w:ascii="Calibri" w:hAnsi="Calibri" w:eastAsia="宋体" w:cs="黑体"/>
                <w:kern w:val="2"/>
                <w:sz w:val="32"/>
                <w:szCs w:val="24"/>
                <w:lang w:val="en-US" w:eastAsia="zh-CN" w:bidi="ar-SA"/>
              </w:rPr>
              <w:pict>
                <v:rect id="文本框 16" o:spid="_x0000_s1026" style="position:absolute;left:0;margin-left:-50.9pt;margin-top:-51.95pt;height:68.45pt;width:41.25pt;rotation:0f;z-index:251659264;" o:ole="f" fillcolor="#FFFFFF" filled="f" o:preferrelative="t" stroked="f" coordsize="21600,21600">
                  <v:fill on="f" color2="#FFFFFF" focus="0%"/>
                  <v:imagedata gain="65536f" blacklevel="0f" gamma="0"/>
                  <o:lock v:ext="edit" position="f" selection="f" grouping="f" rotation="f" cropping="f" text="f"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4 —</w:t>
                        </w:r>
                      </w:p>
                    </w:txbxContent>
                  </v:textbox>
                </v:rect>
              </w:pict>
            </w:r>
            <w:r>
              <w:rPr>
                <w:rFonts w:hint="eastAsia" w:ascii="宋体" w:hAnsi="宋体" w:eastAsia="仿宋_GB2312" w:cs="仿宋_GB2312"/>
                <w:color w:val="000000"/>
                <w:spacing w:val="0"/>
                <w:kern w:val="0"/>
                <w:sz w:val="24"/>
                <w:szCs w:val="24"/>
                <w:lang/>
              </w:rPr>
              <w:t>基本</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信息</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公开</w:t>
            </w:r>
          </w:p>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目录</w:t>
            </w:r>
          </w:p>
        </w:tc>
        <w:tc>
          <w:tcPr>
            <w:tcW w:w="800"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规范性</w:t>
            </w:r>
          </w:p>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文件</w:t>
            </w: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rPr>
            </w:pPr>
            <w:r>
              <w:rPr>
                <w:rFonts w:hint="eastAsia" w:ascii="宋体" w:hAnsi="宋体" w:eastAsia="仿宋_GB2312" w:cs="仿宋_GB2312"/>
                <w:color w:val="000000"/>
                <w:spacing w:val="0"/>
                <w:kern w:val="0"/>
                <w:sz w:val="24"/>
                <w:szCs w:val="24"/>
                <w:lang/>
              </w:rPr>
              <w:t>镇</w:t>
            </w:r>
            <w:r>
              <w:rPr>
                <w:rFonts w:hint="eastAsia" w:ascii="宋体" w:hAnsi="宋体" w:eastAsia="仿宋_GB2312" w:cs="仿宋_GB2312"/>
                <w:color w:val="000000"/>
                <w:spacing w:val="0"/>
                <w:kern w:val="0"/>
                <w:sz w:val="24"/>
                <w:szCs w:val="24"/>
                <w:lang w:eastAsia="zh-CN"/>
              </w:rPr>
              <w:t>政府、</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rPr>
            </w:pPr>
            <w:r>
              <w:rPr>
                <w:rFonts w:hint="eastAsia" w:ascii="宋体" w:hAnsi="宋体" w:eastAsia="仿宋_GB2312" w:cs="仿宋_GB2312"/>
                <w:color w:val="000000"/>
                <w:spacing w:val="0"/>
                <w:kern w:val="0"/>
                <w:sz w:val="24"/>
                <w:szCs w:val="24"/>
                <w:lang w:eastAsia="zh-CN"/>
              </w:rPr>
              <w:t>街道办事处</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文件</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各镇</w:t>
            </w:r>
            <w:r>
              <w:rPr>
                <w:rFonts w:hint="eastAsia" w:ascii="宋体" w:hAnsi="宋体" w:eastAsia="仿宋_GB2312" w:cs="仿宋_GB2312"/>
                <w:color w:val="000000"/>
                <w:spacing w:val="0"/>
                <w:kern w:val="0"/>
                <w:sz w:val="24"/>
                <w:szCs w:val="24"/>
                <w:lang w:eastAsia="zh-CN"/>
              </w:rPr>
              <w:t>政府、街道办事处</w:t>
            </w:r>
            <w:r>
              <w:rPr>
                <w:rFonts w:hint="eastAsia" w:ascii="宋体" w:hAnsi="宋体" w:eastAsia="仿宋_GB2312" w:cs="仿宋_GB2312"/>
                <w:color w:val="000000"/>
                <w:spacing w:val="0"/>
                <w:kern w:val="0"/>
                <w:sz w:val="24"/>
                <w:szCs w:val="24"/>
                <w:lang/>
              </w:rPr>
              <w:t>出台的文件</w:t>
            </w:r>
          </w:p>
        </w:tc>
        <w:tc>
          <w:tcPr>
            <w:tcW w:w="2450" w:type="dxa"/>
            <w:vMerge w:val="restart"/>
            <w:vAlign w:val="center"/>
          </w:tcPr>
          <w:p>
            <w:pPr>
              <w:widowControl w:val="0"/>
              <w:wordWrap/>
              <w:adjustRightInd/>
              <w:snapToGrid/>
              <w:spacing w:line="360" w:lineRule="exact"/>
              <w:jc w:val="left"/>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1.国务院令第492号</w:t>
            </w:r>
          </w:p>
          <w:p>
            <w:pPr>
              <w:widowControl w:val="0"/>
              <w:wordWrap/>
              <w:adjustRightInd/>
              <w:snapToGrid/>
              <w:spacing w:line="360" w:lineRule="exact"/>
              <w:jc w:val="left"/>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2.中办发〔2016〕8号</w:t>
            </w:r>
          </w:p>
          <w:p>
            <w:pPr>
              <w:widowControl w:val="0"/>
              <w:wordWrap/>
              <w:adjustRightInd/>
              <w:snapToGrid/>
              <w:spacing w:line="360" w:lineRule="exact"/>
              <w:jc w:val="left"/>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3.国办发〔2016〕80号</w:t>
            </w:r>
          </w:p>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4</w:t>
            </w:r>
            <w:r>
              <w:rPr>
                <w:rFonts w:hint="eastAsia" w:ascii="宋体" w:hAnsi="宋体" w:eastAsia="仿宋_GB2312" w:cs="仿宋_GB2312"/>
                <w:color w:val="000000"/>
                <w:spacing w:val="0"/>
                <w:kern w:val="0"/>
                <w:sz w:val="24"/>
                <w:szCs w:val="24"/>
                <w:lang w:val="en-US" w:eastAsia="zh-CN"/>
              </w:rPr>
              <w:t>.</w:t>
            </w:r>
            <w:r>
              <w:rPr>
                <w:rFonts w:hint="eastAsia" w:ascii="宋体" w:hAnsi="宋体" w:eastAsia="仿宋_GB2312" w:cs="仿宋_GB2312"/>
                <w:color w:val="000000"/>
                <w:spacing w:val="0"/>
                <w:kern w:val="0"/>
                <w:sz w:val="24"/>
                <w:szCs w:val="24"/>
                <w:lang/>
              </w:rPr>
              <w:t>豫办〔2016〕60号</w:t>
            </w:r>
          </w:p>
        </w:tc>
        <w:tc>
          <w:tcPr>
            <w:tcW w:w="1759"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市政府门户网站</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“济源政务”</w:t>
            </w:r>
          </w:p>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微信公众号</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各产业集聚区、镇</w:t>
            </w:r>
            <w:r>
              <w:rPr>
                <w:rFonts w:hint="eastAsia" w:ascii="宋体" w:hAnsi="宋体" w:eastAsia="仿宋_GB2312" w:cs="仿宋_GB2312"/>
                <w:color w:val="000000"/>
                <w:spacing w:val="0"/>
                <w:kern w:val="0"/>
                <w:sz w:val="24"/>
                <w:szCs w:val="24"/>
                <w:lang w:eastAsia="zh-CN"/>
              </w:rPr>
              <w:t>政府</w:t>
            </w:r>
            <w:r>
              <w:rPr>
                <w:rFonts w:hint="eastAsia" w:ascii="宋体" w:hAnsi="宋体" w:eastAsia="仿宋_GB2312" w:cs="仿宋_GB2312"/>
                <w:color w:val="000000"/>
                <w:spacing w:val="0"/>
                <w:kern w:val="0"/>
                <w:sz w:val="24"/>
                <w:szCs w:val="24"/>
                <w:lang/>
              </w:rPr>
              <w:t>、</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街道办事处</w:t>
            </w:r>
          </w:p>
        </w:tc>
      </w:tr>
      <w:tr>
        <w:trPr>
          <w:trHeight w:val="748"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规范性文件</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清理</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规范性文件清理制度、废止文件目录</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法制办</w:t>
            </w:r>
          </w:p>
        </w:tc>
      </w:tr>
      <w:tr>
        <w:trPr>
          <w:trHeight w:val="748"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政策</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解读</w:t>
            </w:r>
          </w:p>
        </w:tc>
        <w:tc>
          <w:tcPr>
            <w:tcW w:w="1675"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政府重大决策解读，并与政策文件关联</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政策起草部门</w:t>
            </w:r>
          </w:p>
        </w:tc>
      </w:tr>
      <w:tr>
        <w:trPr>
          <w:trHeight w:val="748"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发展</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计划</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规划</w:t>
            </w: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发展规划</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国民经济和社会发展规划相关信息</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各部门网站</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rPr>
            </w:pPr>
            <w:r>
              <w:rPr>
                <w:rFonts w:hint="eastAsia" w:ascii="宋体" w:hAnsi="宋体" w:eastAsia="仿宋_GB2312" w:cs="仿宋_GB2312"/>
                <w:color w:val="000000"/>
                <w:spacing w:val="0"/>
                <w:kern w:val="0"/>
                <w:sz w:val="24"/>
                <w:szCs w:val="24"/>
                <w:lang w:eastAsia="zh-CN"/>
              </w:rPr>
              <w:t>发展和改革</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rPr>
              <w:t>委员会</w:t>
            </w:r>
          </w:p>
        </w:tc>
      </w:tr>
      <w:tr>
        <w:trPr>
          <w:trHeight w:val="748"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中长期规划</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事业发展中长期规划</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市政府各部门</w:t>
            </w:r>
          </w:p>
        </w:tc>
      </w:tr>
      <w:tr>
        <w:trPr>
          <w:trHeight w:val="748"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专项规划</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重大建设专项规划</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748"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年度计划</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行动计划或实施方案</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748"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政府</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工作</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报告</w:t>
            </w:r>
          </w:p>
        </w:tc>
        <w:tc>
          <w:tcPr>
            <w:tcW w:w="1675"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市政府年度工作报告</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p>
        </w:tc>
        <w:tc>
          <w:tcPr>
            <w:tcW w:w="1581"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rPr>
              <w:t>市</w:t>
            </w:r>
            <w:r>
              <w:rPr>
                <w:rFonts w:hint="eastAsia" w:ascii="宋体" w:hAnsi="宋体" w:eastAsia="仿宋_GB2312" w:cs="仿宋_GB2312"/>
                <w:color w:val="000000"/>
                <w:spacing w:val="0"/>
                <w:kern w:val="0"/>
                <w:sz w:val="24"/>
                <w:szCs w:val="24"/>
                <w:lang/>
              </w:rPr>
              <w:t>政府办</w:t>
            </w:r>
          </w:p>
        </w:tc>
      </w:tr>
      <w:tr>
        <w:trPr>
          <w:trHeight w:val="748"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政府</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公报</w:t>
            </w:r>
          </w:p>
        </w:tc>
        <w:tc>
          <w:tcPr>
            <w:tcW w:w="1675"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市政府文件、市政府办文件、领导讲话、大事记</w:t>
            </w:r>
          </w:p>
        </w:tc>
        <w:tc>
          <w:tcPr>
            <w:tcW w:w="2450" w:type="dxa"/>
            <w:vAlign w:val="center"/>
          </w:tcPr>
          <w:p>
            <w:pPr>
              <w:widowControl w:val="0"/>
              <w:wordWrap/>
              <w:adjustRightInd/>
              <w:snapToGrid/>
              <w:spacing w:line="36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国办发〔2018〕22号</w:t>
            </w:r>
          </w:p>
        </w:tc>
        <w:tc>
          <w:tcPr>
            <w:tcW w:w="1759"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737" w:hRule="atLeast"/>
          <w:jc w:val="center"/>
        </w:trPr>
        <w:tc>
          <w:tcPr>
            <w:tcW w:w="716" w:type="dxa"/>
            <w:vMerge w:val="restart"/>
            <w:vAlign w:val="center"/>
          </w:tcPr>
          <w:p>
            <w:pPr>
              <w:widowControl w:val="0"/>
              <w:wordWrap/>
              <w:adjustRightInd/>
              <w:snapToGrid/>
              <w:spacing w:beforeLines="850"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基本</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信息</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公开</w:t>
            </w:r>
          </w:p>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r>
              <w:rPr>
                <w:rFonts w:ascii="Calibri" w:hAnsi="Calibri" w:eastAsia="宋体" w:cs="黑体"/>
                <w:kern w:val="2"/>
                <w:sz w:val="32"/>
                <w:szCs w:val="24"/>
                <w:lang w:val="en-US" w:eastAsia="zh-CN" w:bidi="ar-SA"/>
              </w:rPr>
              <w:pict>
                <v:rect id="文本框 17" o:spid="_x0000_s1027" style="position:absolute;left:0;margin-left:-50.85pt;margin-top:122.4pt;height:68.45pt;width:41.25pt;rotation:0f;z-index:251660288;" o:ole="f" fillcolor="#FFFFFF" filled="f" o:preferrelative="t" stroked="f" coordsize="21600,21600">
                  <v:fill on="f" color2="#FFFFFF" focus="0%"/>
                  <v:imagedata gain="65536f" blacklevel="0f" gamma="0"/>
                  <o:lock v:ext="edit" position="f" selection="f" grouping="f" rotation="f" cropping="f" text="f"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5 —</w:t>
                        </w:r>
                      </w:p>
                    </w:txbxContent>
                  </v:textbox>
                </v:rect>
              </w:pict>
            </w:r>
            <w:r>
              <w:rPr>
                <w:rFonts w:hint="eastAsia" w:ascii="宋体" w:hAnsi="宋体" w:eastAsia="仿宋_GB2312" w:cs="仿宋_GB2312"/>
                <w:color w:val="000000"/>
                <w:spacing w:val="0"/>
                <w:kern w:val="0"/>
                <w:sz w:val="24"/>
                <w:szCs w:val="24"/>
                <w:lang/>
              </w:rPr>
              <w:t>目录</w:t>
            </w:r>
          </w:p>
        </w:tc>
        <w:tc>
          <w:tcPr>
            <w:tcW w:w="800"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政府</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重要</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会议</w:t>
            </w: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人代会</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链接市人大网站</w:t>
            </w:r>
          </w:p>
        </w:tc>
        <w:tc>
          <w:tcPr>
            <w:tcW w:w="2450" w:type="dxa"/>
            <w:vMerge w:val="restart"/>
            <w:vAlign w:val="center"/>
          </w:tcPr>
          <w:p>
            <w:pPr>
              <w:widowControl w:val="0"/>
              <w:wordWrap/>
              <w:adjustRightInd/>
              <w:snapToGrid/>
              <w:spacing w:line="360" w:lineRule="exact"/>
              <w:jc w:val="left"/>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1.中办发〔2016〕8号</w:t>
            </w:r>
          </w:p>
          <w:p>
            <w:pPr>
              <w:widowControl w:val="0"/>
              <w:wordWrap/>
              <w:adjustRightInd/>
              <w:snapToGrid/>
              <w:spacing w:line="36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2.国办发〔2016〕80号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3.豫办〔2016〕60号</w:t>
            </w:r>
          </w:p>
        </w:tc>
        <w:tc>
          <w:tcPr>
            <w:tcW w:w="1759"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市人大网站</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rPr>
              <w:t>市</w:t>
            </w:r>
            <w:r>
              <w:rPr>
                <w:rFonts w:hint="eastAsia" w:ascii="宋体" w:hAnsi="宋体" w:eastAsia="仿宋_GB2312" w:cs="仿宋_GB2312"/>
                <w:color w:val="000000"/>
                <w:spacing w:val="0"/>
                <w:kern w:val="0"/>
                <w:sz w:val="24"/>
                <w:szCs w:val="24"/>
                <w:lang/>
              </w:rPr>
              <w:t>人大办</w:t>
            </w:r>
          </w:p>
        </w:tc>
      </w:tr>
      <w:tr>
        <w:trPr>
          <w:trHeight w:val="737"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政府全会</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Merge w:val="restart"/>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会议相关情况</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市政府门户网站</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“济源政务”</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微信公众号</w:t>
            </w:r>
          </w:p>
        </w:tc>
        <w:tc>
          <w:tcPr>
            <w:tcW w:w="1581"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rPr>
              <w:t>市</w:t>
            </w:r>
            <w:r>
              <w:rPr>
                <w:rFonts w:hint="eastAsia" w:ascii="宋体" w:hAnsi="宋体" w:eastAsia="仿宋_GB2312" w:cs="仿宋_GB2312"/>
                <w:color w:val="000000"/>
                <w:spacing w:val="0"/>
                <w:kern w:val="0"/>
                <w:sz w:val="24"/>
                <w:szCs w:val="24"/>
                <w:lang/>
              </w:rPr>
              <w:t>政府办</w:t>
            </w:r>
          </w:p>
        </w:tc>
      </w:tr>
      <w:tr>
        <w:trPr>
          <w:trHeight w:val="737"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政府常务会</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Merge w:val="continue"/>
            <w:vAlign w:val="center"/>
          </w:tcPr>
          <w:p>
            <w:pPr>
              <w:widowControl w:val="0"/>
              <w:wordWrap/>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737"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新闻</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发布会</w:t>
            </w:r>
          </w:p>
        </w:tc>
        <w:tc>
          <w:tcPr>
            <w:tcW w:w="1675"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新闻发布会信息</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新闻办、市政府各部门</w:t>
            </w:r>
          </w:p>
        </w:tc>
      </w:tr>
      <w:tr>
        <w:trPr>
          <w:trHeight w:val="737"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政府</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重点</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工作</w:t>
            </w: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重点工作</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台帐</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市政府重点工作台账</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督查部门</w:t>
            </w:r>
          </w:p>
        </w:tc>
      </w:tr>
      <w:tr>
        <w:trPr>
          <w:trHeight w:val="737"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民生实事</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民生实事实施方案、完成情况等</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rPr>
              <w:t>发展和改革委员会</w:t>
            </w:r>
            <w:r>
              <w:rPr>
                <w:rFonts w:hint="eastAsia" w:ascii="宋体" w:hAnsi="宋体" w:eastAsia="仿宋_GB2312" w:cs="仿宋_GB2312"/>
                <w:color w:val="000000"/>
                <w:spacing w:val="0"/>
                <w:kern w:val="0"/>
                <w:sz w:val="24"/>
                <w:szCs w:val="24"/>
                <w:lang/>
              </w:rPr>
              <w:t>、督查部门</w:t>
            </w:r>
          </w:p>
        </w:tc>
      </w:tr>
      <w:tr>
        <w:trPr>
          <w:trHeight w:val="737"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进展和完成</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情况</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市政府重点工作进展和完成情况</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督查部门</w:t>
            </w:r>
          </w:p>
        </w:tc>
      </w:tr>
      <w:tr>
        <w:trPr>
          <w:trHeight w:val="737"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重点项目建设周例会</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重点项目建设周例会情况</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rPr>
            </w:pPr>
            <w:r>
              <w:rPr>
                <w:rFonts w:hint="eastAsia" w:ascii="宋体" w:hAnsi="宋体" w:eastAsia="仿宋_GB2312" w:cs="仿宋_GB2312"/>
                <w:color w:val="000000"/>
                <w:spacing w:val="0"/>
                <w:kern w:val="0"/>
                <w:sz w:val="24"/>
                <w:szCs w:val="24"/>
                <w:lang w:eastAsia="zh-CN"/>
              </w:rPr>
              <w:t>发展和改革</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rPr>
              <w:t>委员会</w:t>
            </w:r>
          </w:p>
        </w:tc>
      </w:tr>
      <w:tr>
        <w:trPr>
          <w:trHeight w:val="737"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人大议案</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链接市人大网站</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rPr>
              <w:t>市</w:t>
            </w:r>
            <w:r>
              <w:rPr>
                <w:rFonts w:hint="eastAsia" w:ascii="宋体" w:hAnsi="宋体" w:eastAsia="仿宋_GB2312" w:cs="仿宋_GB2312"/>
                <w:color w:val="000000"/>
                <w:spacing w:val="0"/>
                <w:kern w:val="0"/>
                <w:sz w:val="24"/>
                <w:szCs w:val="24"/>
                <w:lang/>
              </w:rPr>
              <w:t>人大办</w:t>
            </w:r>
          </w:p>
        </w:tc>
      </w:tr>
      <w:tr>
        <w:trPr>
          <w:trHeight w:val="737"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政协提案</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链接市政协网站</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rPr>
              <w:t>市</w:t>
            </w:r>
            <w:r>
              <w:rPr>
                <w:rFonts w:hint="eastAsia" w:ascii="宋体" w:hAnsi="宋体" w:eastAsia="仿宋_GB2312" w:cs="仿宋_GB2312"/>
                <w:color w:val="000000"/>
                <w:spacing w:val="0"/>
                <w:kern w:val="0"/>
                <w:sz w:val="24"/>
                <w:szCs w:val="24"/>
                <w:lang/>
              </w:rPr>
              <w:t>政协办</w:t>
            </w:r>
          </w:p>
        </w:tc>
      </w:tr>
      <w:tr>
        <w:trPr>
          <w:trHeight w:val="652" w:hRule="atLeast"/>
          <w:jc w:val="center"/>
        </w:trPr>
        <w:tc>
          <w:tcPr>
            <w:tcW w:w="716" w:type="dxa"/>
            <w:vMerge w:val="restart"/>
            <w:vAlign w:val="center"/>
          </w:tcPr>
          <w:p>
            <w:pPr>
              <w:widowControl w:val="0"/>
              <w:wordWrap/>
              <w:adjustRightInd/>
              <w:snapToGrid/>
              <w:spacing w:beforeLines="800"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基</w:t>
            </w:r>
            <w:r>
              <w:rPr>
                <w:rFonts w:ascii="Calibri" w:hAnsi="Calibri" w:eastAsia="宋体" w:cs="黑体"/>
                <w:kern w:val="2"/>
                <w:sz w:val="32"/>
                <w:szCs w:val="24"/>
                <w:lang w:val="en-US" w:eastAsia="zh-CN" w:bidi="ar-SA"/>
              </w:rPr>
              <w:pict>
                <v:rect id="文本框 18" o:spid="_x0000_s1028" style="position:absolute;left:0;margin-left:-50.9pt;margin-top:-51.95pt;height:68.45pt;width:41.25pt;rotation:0f;z-index:251661312;" o:ole="f" fillcolor="#FFFFFF" filled="f" o:preferrelative="t" stroked="f" coordsize="21600,21600">
                  <v:fill on="f" color2="#FFFFFF" focus="0%"/>
                  <v:imagedata gain="65536f" blacklevel="0f" gamma="0"/>
                  <o:lock v:ext="edit" position="f" selection="f" grouping="f" rotation="f" cropping="f" text="f"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6 —</w:t>
                        </w:r>
                      </w:p>
                    </w:txbxContent>
                  </v:textbox>
                </v:rect>
              </w:pict>
            </w:r>
            <w:r>
              <w:rPr>
                <w:rFonts w:hint="eastAsia" w:ascii="宋体" w:hAnsi="宋体" w:eastAsia="仿宋_GB2312" w:cs="仿宋_GB2312"/>
                <w:color w:val="000000"/>
                <w:spacing w:val="0"/>
                <w:kern w:val="0"/>
                <w:sz w:val="24"/>
                <w:szCs w:val="24"/>
                <w:lang/>
              </w:rPr>
              <w:t>本</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信息</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公开</w:t>
            </w:r>
          </w:p>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目录</w:t>
            </w:r>
          </w:p>
        </w:tc>
        <w:tc>
          <w:tcPr>
            <w:tcW w:w="800"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人事</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信息</w:t>
            </w: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人事任免</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人事任免</w:t>
            </w:r>
          </w:p>
        </w:tc>
        <w:tc>
          <w:tcPr>
            <w:tcW w:w="2450" w:type="dxa"/>
            <w:vMerge w:val="restart"/>
            <w:vAlign w:val="center"/>
          </w:tcPr>
          <w:p>
            <w:pPr>
              <w:widowControl w:val="0"/>
              <w:wordWrap/>
              <w:adjustRightInd/>
              <w:snapToGrid/>
              <w:spacing w:line="360" w:lineRule="exact"/>
              <w:jc w:val="left"/>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1.中办发〔2016〕8号</w:t>
            </w:r>
          </w:p>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2.国办发〔2016〕80号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3.豫办〔2016〕60号</w:t>
            </w:r>
          </w:p>
        </w:tc>
        <w:tc>
          <w:tcPr>
            <w:tcW w:w="1759"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eastAsia="zh-CN"/>
              </w:rPr>
              <w:t>人力资源和社会保障局</w:t>
            </w:r>
            <w:r>
              <w:rPr>
                <w:rFonts w:hint="eastAsia" w:ascii="宋体" w:hAnsi="宋体" w:eastAsia="仿宋_GB2312" w:cs="仿宋_GB2312"/>
                <w:color w:val="000000"/>
                <w:spacing w:val="0"/>
                <w:kern w:val="0"/>
                <w:sz w:val="24"/>
                <w:szCs w:val="24"/>
                <w:lang/>
              </w:rPr>
              <w:t>网站</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rPr>
              <w:t>市</w:t>
            </w:r>
            <w:r>
              <w:rPr>
                <w:rFonts w:hint="eastAsia" w:ascii="宋体" w:hAnsi="宋体" w:eastAsia="仿宋_GB2312" w:cs="仿宋_GB2312"/>
                <w:color w:val="000000"/>
                <w:spacing w:val="0"/>
                <w:kern w:val="0"/>
                <w:sz w:val="24"/>
                <w:szCs w:val="24"/>
                <w:lang/>
              </w:rPr>
              <w:t>政府办</w:t>
            </w:r>
          </w:p>
        </w:tc>
      </w:tr>
      <w:tr>
        <w:trPr>
          <w:trHeight w:val="652"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人事招聘</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公务员招录、事业单位招聘公告、结果公示，毕业生招录有关信息</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市政府各部门</w:t>
            </w:r>
          </w:p>
        </w:tc>
      </w:tr>
      <w:tr>
        <w:trPr>
          <w:trHeight w:val="652"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统计</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信息</w:t>
            </w: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统计月报</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经济运行简析月报</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统计局网站</w:t>
            </w:r>
          </w:p>
        </w:tc>
        <w:tc>
          <w:tcPr>
            <w:tcW w:w="1581"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统计局</w:t>
            </w:r>
          </w:p>
        </w:tc>
      </w:tr>
      <w:tr>
        <w:trPr>
          <w:trHeight w:val="652"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统计公报</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经济和社会发展统计公报</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652"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权责</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清单</w:t>
            </w:r>
          </w:p>
        </w:tc>
        <w:tc>
          <w:tcPr>
            <w:tcW w:w="1675"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市政府各部门权责清单</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编办</w:t>
            </w:r>
          </w:p>
        </w:tc>
      </w:tr>
      <w:tr>
        <w:trPr>
          <w:trHeight w:val="652"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监管</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信息</w:t>
            </w:r>
          </w:p>
        </w:tc>
        <w:tc>
          <w:tcPr>
            <w:tcW w:w="1675"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随机抽查事项清单信息和抽查结果</w:t>
            </w:r>
          </w:p>
        </w:tc>
        <w:tc>
          <w:tcPr>
            <w:tcW w:w="2450" w:type="dxa"/>
            <w:vAlign w:val="center"/>
          </w:tcPr>
          <w:p>
            <w:pPr>
              <w:widowControl w:val="0"/>
              <w:wordWrap/>
              <w:adjustRightInd/>
              <w:snapToGrid/>
              <w:spacing w:line="36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豫政明电〔2018〕77号</w:t>
            </w:r>
          </w:p>
        </w:tc>
        <w:tc>
          <w:tcPr>
            <w:tcW w:w="1759"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rPr>
              <w:t>工商行政管理局</w:t>
            </w:r>
            <w:r>
              <w:rPr>
                <w:rFonts w:hint="eastAsia" w:ascii="宋体" w:hAnsi="宋体" w:eastAsia="仿宋_GB2312" w:cs="仿宋_GB2312"/>
                <w:color w:val="000000"/>
                <w:spacing w:val="0"/>
                <w:kern w:val="0"/>
                <w:sz w:val="24"/>
                <w:szCs w:val="24"/>
                <w:lang/>
              </w:rPr>
              <w:t>及相关部门</w:t>
            </w:r>
          </w:p>
        </w:tc>
      </w:tr>
      <w:tr>
        <w:trPr>
          <w:trHeight w:val="652"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价格</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与收费</w:t>
            </w:r>
          </w:p>
        </w:tc>
        <w:tc>
          <w:tcPr>
            <w:tcW w:w="1675"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行政事业性收费、政府性基金收费目录清单、商品价格监测表</w:t>
            </w:r>
          </w:p>
        </w:tc>
        <w:tc>
          <w:tcPr>
            <w:tcW w:w="2450" w:type="dxa"/>
            <w:vAlign w:val="center"/>
          </w:tcPr>
          <w:p>
            <w:pPr>
              <w:widowControl w:val="0"/>
              <w:wordWrap/>
              <w:adjustRightInd/>
              <w:snapToGrid/>
              <w:spacing w:line="36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豫政办〔2015〕101号</w:t>
            </w:r>
          </w:p>
        </w:tc>
        <w:tc>
          <w:tcPr>
            <w:tcW w:w="1759"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rPr>
              <w:t>发展和改革委员会</w:t>
            </w:r>
            <w:r>
              <w:rPr>
                <w:rFonts w:hint="eastAsia" w:ascii="宋体" w:hAnsi="宋体" w:eastAsia="仿宋_GB2312" w:cs="仿宋_GB2312"/>
                <w:color w:val="000000"/>
                <w:spacing w:val="0"/>
                <w:kern w:val="0"/>
                <w:sz w:val="24"/>
                <w:szCs w:val="24"/>
                <w:lang/>
              </w:rPr>
              <w:t>、财政局</w:t>
            </w:r>
          </w:p>
        </w:tc>
      </w:tr>
      <w:tr>
        <w:trPr>
          <w:trHeight w:val="652"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信用</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体系</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建设</w:t>
            </w:r>
          </w:p>
        </w:tc>
        <w:tc>
          <w:tcPr>
            <w:tcW w:w="1675"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链接“信用中国（河南济源）”网站</w:t>
            </w:r>
          </w:p>
        </w:tc>
        <w:tc>
          <w:tcPr>
            <w:tcW w:w="2450" w:type="dxa"/>
            <w:vMerge w:val="restart"/>
            <w:vAlign w:val="center"/>
          </w:tcPr>
          <w:p>
            <w:pPr>
              <w:widowControl w:val="0"/>
              <w:wordWrap/>
              <w:adjustRightInd/>
              <w:snapToGrid/>
              <w:spacing w:line="36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国办发〔2016〕80号</w:t>
            </w:r>
          </w:p>
        </w:tc>
        <w:tc>
          <w:tcPr>
            <w:tcW w:w="1759"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信用济源网站</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rPr>
            </w:pPr>
            <w:r>
              <w:rPr>
                <w:rFonts w:hint="eastAsia" w:ascii="宋体" w:hAnsi="宋体" w:eastAsia="仿宋_GB2312" w:cs="仿宋_GB2312"/>
                <w:color w:val="000000"/>
                <w:spacing w:val="0"/>
                <w:kern w:val="0"/>
                <w:sz w:val="24"/>
                <w:szCs w:val="24"/>
                <w:lang w:eastAsia="zh-CN"/>
              </w:rPr>
              <w:t>发展和改革</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rPr>
              <w:t>委员会</w:t>
            </w:r>
          </w:p>
        </w:tc>
      </w:tr>
      <w:tr>
        <w:trPr>
          <w:trHeight w:val="652"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应急</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管理</w:t>
            </w: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应急预案</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市政府及各部门应急预案、应急管理相关信息</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rPr>
              <w:t>市</w:t>
            </w:r>
            <w:r>
              <w:rPr>
                <w:rFonts w:hint="eastAsia" w:ascii="宋体" w:hAnsi="宋体" w:eastAsia="仿宋_GB2312" w:cs="仿宋_GB2312"/>
                <w:color w:val="000000"/>
                <w:spacing w:val="0"/>
                <w:kern w:val="0"/>
                <w:sz w:val="24"/>
                <w:szCs w:val="24"/>
                <w:lang/>
              </w:rPr>
              <w:t>政府办</w:t>
            </w:r>
          </w:p>
        </w:tc>
      </w:tr>
      <w:tr>
        <w:trPr>
          <w:trHeight w:val="408" w:hRule="atLeast"/>
          <w:jc w:val="center"/>
        </w:trPr>
        <w:tc>
          <w:tcPr>
            <w:tcW w:w="716" w:type="dxa"/>
            <w:vMerge w:val="restart"/>
            <w:vAlign w:val="center"/>
          </w:tcPr>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基本</w:t>
            </w:r>
          </w:p>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信息</w:t>
            </w:r>
          </w:p>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公开</w:t>
            </w:r>
          </w:p>
          <w:p>
            <w:pPr>
              <w:widowControl w:val="0"/>
              <w:wordWrap/>
              <w:adjustRightInd/>
              <w:snapToGrid/>
              <w:spacing w:line="30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目录</w:t>
            </w:r>
          </w:p>
        </w:tc>
        <w:tc>
          <w:tcPr>
            <w:tcW w:w="800" w:type="dxa"/>
            <w:vMerge w:val="restart"/>
            <w:vAlign w:val="center"/>
          </w:tcPr>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热点</w:t>
            </w:r>
          </w:p>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回应</w:t>
            </w:r>
          </w:p>
        </w:tc>
        <w:tc>
          <w:tcPr>
            <w:tcW w:w="1675" w:type="dxa"/>
            <w:vAlign w:val="center"/>
          </w:tcPr>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市长热线</w:t>
            </w:r>
          </w:p>
        </w:tc>
        <w:tc>
          <w:tcPr>
            <w:tcW w:w="700" w:type="dxa"/>
            <w:vAlign w:val="center"/>
          </w:tcPr>
          <w:p>
            <w:pPr>
              <w:widowControl w:val="0"/>
              <w:wordWrap/>
              <w:adjustRightInd/>
              <w:snapToGrid/>
              <w:spacing w:line="30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0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对群众关心的热点、难点问题及时回应</w:t>
            </w:r>
          </w:p>
        </w:tc>
        <w:tc>
          <w:tcPr>
            <w:tcW w:w="2450" w:type="dxa"/>
            <w:vMerge w:val="restart"/>
            <w:vAlign w:val="center"/>
          </w:tcPr>
          <w:p>
            <w:pPr>
              <w:widowControl w:val="0"/>
              <w:wordWrap/>
              <w:adjustRightInd/>
              <w:snapToGrid/>
              <w:spacing w:line="300" w:lineRule="exact"/>
              <w:jc w:val="left"/>
              <w:textAlignment w:val="center"/>
              <w:outlineLvl w:val="9"/>
              <w:rPr>
                <w:rFonts w:hint="eastAsia" w:ascii="宋体" w:hAnsi="宋体" w:eastAsia="仿宋_GB2312" w:cs="仿宋_GB2312"/>
                <w:color w:val="000000"/>
                <w:spacing w:val="-6"/>
                <w:kern w:val="0"/>
                <w:sz w:val="24"/>
                <w:szCs w:val="24"/>
                <w:lang/>
              </w:rPr>
            </w:pPr>
            <w:r>
              <w:rPr>
                <w:rFonts w:hint="eastAsia" w:ascii="宋体" w:hAnsi="宋体" w:eastAsia="仿宋_GB2312" w:cs="仿宋_GB2312"/>
                <w:color w:val="000000"/>
                <w:spacing w:val="0"/>
                <w:kern w:val="0"/>
                <w:sz w:val="24"/>
                <w:szCs w:val="24"/>
                <w:lang/>
              </w:rPr>
              <w:t>1.</w:t>
            </w:r>
            <w:r>
              <w:rPr>
                <w:rFonts w:hint="eastAsia" w:ascii="宋体" w:hAnsi="宋体" w:eastAsia="仿宋_GB2312" w:cs="仿宋_GB2312"/>
                <w:color w:val="000000"/>
                <w:spacing w:val="-6"/>
                <w:kern w:val="0"/>
                <w:sz w:val="24"/>
                <w:szCs w:val="24"/>
                <w:lang/>
              </w:rPr>
              <w:t>国办发〔2013〕100号</w:t>
            </w:r>
          </w:p>
          <w:p>
            <w:pPr>
              <w:widowControl w:val="0"/>
              <w:wordWrap/>
              <w:adjustRightInd/>
              <w:snapToGrid/>
              <w:spacing w:line="30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2.国办发〔2014〕57号</w:t>
            </w:r>
          </w:p>
        </w:tc>
        <w:tc>
          <w:tcPr>
            <w:tcW w:w="1759" w:type="dxa"/>
            <w:vMerge w:val="restart"/>
            <w:vAlign w:val="center"/>
          </w:tcPr>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p>
        </w:tc>
        <w:tc>
          <w:tcPr>
            <w:tcW w:w="1581" w:type="dxa"/>
            <w:vAlign w:val="center"/>
          </w:tcPr>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行政服务中心</w:t>
            </w:r>
          </w:p>
        </w:tc>
      </w:tr>
      <w:tr>
        <w:trPr>
          <w:trHeight w:val="408" w:hRule="atLeast"/>
          <w:jc w:val="center"/>
        </w:trPr>
        <w:tc>
          <w:tcPr>
            <w:tcW w:w="716" w:type="dxa"/>
            <w:vMerge w:val="continue"/>
            <w:vAlign w:val="center"/>
          </w:tcPr>
          <w:p>
            <w:pPr>
              <w:widowControl w:val="0"/>
              <w:wordWrap/>
              <w:adjustRightInd/>
              <w:snapToGrid/>
              <w:spacing w:line="30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0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部门热点回应</w:t>
            </w:r>
          </w:p>
        </w:tc>
        <w:tc>
          <w:tcPr>
            <w:tcW w:w="700" w:type="dxa"/>
            <w:vAlign w:val="center"/>
          </w:tcPr>
          <w:p>
            <w:pPr>
              <w:widowControl w:val="0"/>
              <w:wordWrap/>
              <w:adjustRightInd/>
              <w:snapToGrid/>
              <w:spacing w:line="30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0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对就学就医、安全生产、食品药品安全等民生热点舆情及时回应</w:t>
            </w:r>
          </w:p>
        </w:tc>
        <w:tc>
          <w:tcPr>
            <w:tcW w:w="2450" w:type="dxa"/>
            <w:vMerge w:val="continue"/>
            <w:vAlign w:val="center"/>
          </w:tcPr>
          <w:p>
            <w:pPr>
              <w:widowControl w:val="0"/>
              <w:wordWrap/>
              <w:adjustRightInd/>
              <w:snapToGrid/>
              <w:spacing w:line="30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00" w:lineRule="exact"/>
              <w:jc w:val="center"/>
              <w:outlineLvl w:val="9"/>
              <w:rPr>
                <w:rFonts w:hint="eastAsia" w:ascii="宋体" w:hAnsi="宋体" w:eastAsia="仿宋_GB2312" w:cs="仿宋_GB2312"/>
                <w:color w:val="000000"/>
                <w:spacing w:val="0"/>
                <w:sz w:val="24"/>
                <w:szCs w:val="24"/>
              </w:rPr>
            </w:pPr>
          </w:p>
        </w:tc>
        <w:tc>
          <w:tcPr>
            <w:tcW w:w="1581" w:type="dxa"/>
            <w:vAlign w:val="center"/>
          </w:tcPr>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市政府各部门</w:t>
            </w:r>
          </w:p>
        </w:tc>
      </w:tr>
      <w:tr>
        <w:trPr>
          <w:trHeight w:val="408" w:hRule="atLeast"/>
          <w:jc w:val="center"/>
        </w:trPr>
        <w:tc>
          <w:tcPr>
            <w:tcW w:w="716" w:type="dxa"/>
            <w:vMerge w:val="restart"/>
            <w:vAlign w:val="center"/>
          </w:tcPr>
          <w:p>
            <w:pPr>
              <w:widowControl w:val="0"/>
              <w:wordWrap/>
              <w:adjustRightInd/>
              <w:snapToGrid/>
              <w:spacing w:beforeLines="600"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重点领域信息公</w:t>
            </w:r>
            <w:r>
              <w:rPr>
                <w:rFonts w:ascii="Calibri" w:hAnsi="Calibri" w:eastAsia="宋体" w:cs="黑体"/>
                <w:kern w:val="2"/>
                <w:sz w:val="32"/>
                <w:szCs w:val="24"/>
                <w:lang w:val="en-US" w:eastAsia="zh-CN" w:bidi="ar-SA"/>
              </w:rPr>
              <w:pict>
                <v:rect id="文本框 19" o:spid="_x0000_s1029" style="position:absolute;left:0;margin-left:-50.85pt;margin-top:234.3pt;height:68.45pt;width:41.25pt;rotation:0f;z-index:251662336;" o:ole="f" fillcolor="#FFFFFF" filled="f" o:preferrelative="t" stroked="f" coordsize="21600,21600">
                  <v:fill on="f" color2="#FFFFFF" focus="0%"/>
                  <v:imagedata gain="65536f" blacklevel="0f" gamma="0"/>
                  <o:lock v:ext="edit" position="f" selection="f" grouping="f" rotation="f" cropping="f" text="f"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7 —</w:t>
                        </w:r>
                      </w:p>
                    </w:txbxContent>
                  </v:textbox>
                </v:rect>
              </w:pict>
            </w:r>
            <w:r>
              <w:rPr>
                <w:rFonts w:hint="eastAsia" w:ascii="宋体" w:hAnsi="宋体" w:eastAsia="仿宋_GB2312" w:cs="仿宋_GB2312"/>
                <w:color w:val="000000"/>
                <w:spacing w:val="0"/>
                <w:kern w:val="0"/>
                <w:sz w:val="24"/>
                <w:szCs w:val="24"/>
                <w:lang/>
              </w:rPr>
              <w:t>开目录</w:t>
            </w:r>
          </w:p>
        </w:tc>
        <w:tc>
          <w:tcPr>
            <w:tcW w:w="800" w:type="dxa"/>
            <w:vMerge w:val="restart"/>
            <w:vAlign w:val="center"/>
          </w:tcPr>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财政</w:t>
            </w:r>
          </w:p>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资金</w:t>
            </w:r>
          </w:p>
        </w:tc>
        <w:tc>
          <w:tcPr>
            <w:tcW w:w="1675" w:type="dxa"/>
            <w:vAlign w:val="center"/>
          </w:tcPr>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政府预决算</w:t>
            </w:r>
          </w:p>
        </w:tc>
        <w:tc>
          <w:tcPr>
            <w:tcW w:w="700" w:type="dxa"/>
            <w:vAlign w:val="center"/>
          </w:tcPr>
          <w:p>
            <w:pPr>
              <w:widowControl w:val="0"/>
              <w:wordWrap/>
              <w:adjustRightInd/>
              <w:snapToGrid/>
              <w:spacing w:line="30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0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预决算报告</w:t>
            </w:r>
          </w:p>
        </w:tc>
        <w:tc>
          <w:tcPr>
            <w:tcW w:w="2450" w:type="dxa"/>
            <w:vMerge w:val="restart"/>
            <w:vAlign w:val="center"/>
          </w:tcPr>
          <w:p>
            <w:pPr>
              <w:widowControl w:val="0"/>
              <w:wordWrap/>
              <w:adjustRightInd/>
              <w:snapToGrid/>
              <w:spacing w:line="30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豫办〔2016〕60号</w:t>
            </w:r>
          </w:p>
        </w:tc>
        <w:tc>
          <w:tcPr>
            <w:tcW w:w="1759" w:type="dxa"/>
            <w:vAlign w:val="center"/>
          </w:tcPr>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财政局预决算</w:t>
            </w:r>
          </w:p>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公开平台</w:t>
            </w:r>
          </w:p>
        </w:tc>
        <w:tc>
          <w:tcPr>
            <w:tcW w:w="1581" w:type="dxa"/>
            <w:vMerge w:val="restart"/>
            <w:vAlign w:val="center"/>
          </w:tcPr>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财政局</w:t>
            </w:r>
          </w:p>
        </w:tc>
      </w:tr>
      <w:tr>
        <w:trPr>
          <w:trHeight w:val="408" w:hRule="atLeast"/>
          <w:jc w:val="center"/>
        </w:trPr>
        <w:tc>
          <w:tcPr>
            <w:tcW w:w="716" w:type="dxa"/>
            <w:vMerge w:val="continue"/>
            <w:vAlign w:val="center"/>
          </w:tcPr>
          <w:p>
            <w:pPr>
              <w:widowControl w:val="0"/>
              <w:wordWrap/>
              <w:adjustRightInd/>
              <w:snapToGrid/>
              <w:spacing w:line="30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0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部门预决算</w:t>
            </w:r>
          </w:p>
        </w:tc>
        <w:tc>
          <w:tcPr>
            <w:tcW w:w="700" w:type="dxa"/>
            <w:vAlign w:val="center"/>
          </w:tcPr>
          <w:p>
            <w:pPr>
              <w:widowControl w:val="0"/>
              <w:wordWrap/>
              <w:adjustRightInd/>
              <w:snapToGrid/>
              <w:spacing w:line="30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0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预决算报告</w:t>
            </w:r>
          </w:p>
        </w:tc>
        <w:tc>
          <w:tcPr>
            <w:tcW w:w="2450" w:type="dxa"/>
            <w:vMerge w:val="continue"/>
            <w:vAlign w:val="center"/>
          </w:tcPr>
          <w:p>
            <w:pPr>
              <w:widowControl w:val="0"/>
              <w:wordWrap/>
              <w:adjustRightInd/>
              <w:snapToGrid/>
              <w:spacing w:line="300"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财政局预决算</w:t>
            </w:r>
          </w:p>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公开平台</w:t>
            </w:r>
          </w:p>
        </w:tc>
        <w:tc>
          <w:tcPr>
            <w:tcW w:w="1581" w:type="dxa"/>
            <w:vMerge w:val="continue"/>
            <w:vAlign w:val="center"/>
          </w:tcPr>
          <w:p>
            <w:pPr>
              <w:widowControl w:val="0"/>
              <w:wordWrap/>
              <w:adjustRightInd/>
              <w:snapToGrid/>
              <w:spacing w:line="300" w:lineRule="exact"/>
              <w:jc w:val="center"/>
              <w:outlineLvl w:val="9"/>
              <w:rPr>
                <w:rFonts w:hint="eastAsia" w:ascii="宋体" w:hAnsi="宋体" w:eastAsia="仿宋_GB2312" w:cs="仿宋_GB2312"/>
                <w:color w:val="000000"/>
                <w:spacing w:val="0"/>
                <w:sz w:val="24"/>
                <w:szCs w:val="24"/>
              </w:rPr>
            </w:pPr>
          </w:p>
        </w:tc>
      </w:tr>
      <w:tr>
        <w:trPr>
          <w:trHeight w:val="408" w:hRule="atLeast"/>
          <w:jc w:val="center"/>
        </w:trPr>
        <w:tc>
          <w:tcPr>
            <w:tcW w:w="716" w:type="dxa"/>
            <w:vMerge w:val="continue"/>
            <w:vAlign w:val="center"/>
          </w:tcPr>
          <w:p>
            <w:pPr>
              <w:widowControl w:val="0"/>
              <w:wordWrap/>
              <w:adjustRightInd/>
              <w:snapToGrid/>
              <w:spacing w:line="30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0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财政审计结果</w:t>
            </w:r>
          </w:p>
        </w:tc>
        <w:tc>
          <w:tcPr>
            <w:tcW w:w="700" w:type="dxa"/>
            <w:vAlign w:val="center"/>
          </w:tcPr>
          <w:p>
            <w:pPr>
              <w:widowControl w:val="0"/>
              <w:wordWrap/>
              <w:adjustRightInd/>
              <w:snapToGrid/>
              <w:spacing w:line="30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0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审计结果</w:t>
            </w:r>
          </w:p>
        </w:tc>
        <w:tc>
          <w:tcPr>
            <w:tcW w:w="2450" w:type="dxa"/>
            <w:vMerge w:val="continue"/>
            <w:vAlign w:val="center"/>
          </w:tcPr>
          <w:p>
            <w:pPr>
              <w:widowControl w:val="0"/>
              <w:wordWrap/>
              <w:adjustRightInd/>
              <w:snapToGrid/>
              <w:spacing w:line="300"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p>
        </w:tc>
        <w:tc>
          <w:tcPr>
            <w:tcW w:w="1581" w:type="dxa"/>
            <w:vAlign w:val="center"/>
          </w:tcPr>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审计局</w:t>
            </w:r>
          </w:p>
        </w:tc>
      </w:tr>
      <w:tr>
        <w:trPr>
          <w:trHeight w:val="408" w:hRule="atLeast"/>
          <w:jc w:val="center"/>
        </w:trPr>
        <w:tc>
          <w:tcPr>
            <w:tcW w:w="716" w:type="dxa"/>
            <w:vMerge w:val="continue"/>
            <w:vAlign w:val="center"/>
          </w:tcPr>
          <w:p>
            <w:pPr>
              <w:widowControl w:val="0"/>
              <w:wordWrap/>
              <w:adjustRightInd/>
              <w:snapToGrid/>
              <w:spacing w:line="300" w:lineRule="exact"/>
              <w:jc w:val="center"/>
              <w:outlineLvl w:val="9"/>
              <w:rPr>
                <w:rFonts w:hint="eastAsia" w:ascii="宋体" w:hAnsi="宋体" w:eastAsia="仿宋_GB2312" w:cs="仿宋_GB2312"/>
                <w:color w:val="000000"/>
                <w:spacing w:val="0"/>
                <w:sz w:val="24"/>
                <w:szCs w:val="24"/>
              </w:rPr>
            </w:pPr>
          </w:p>
        </w:tc>
        <w:tc>
          <w:tcPr>
            <w:tcW w:w="800" w:type="dxa"/>
            <w:vMerge w:val="restart"/>
            <w:vAlign w:val="center"/>
          </w:tcPr>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重大</w:t>
            </w:r>
          </w:p>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建设</w:t>
            </w:r>
          </w:p>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项目</w:t>
            </w:r>
          </w:p>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批准和</w:t>
            </w:r>
          </w:p>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实施</w:t>
            </w:r>
          </w:p>
        </w:tc>
        <w:tc>
          <w:tcPr>
            <w:tcW w:w="1675" w:type="dxa"/>
            <w:vAlign w:val="center"/>
          </w:tcPr>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*批准服务</w:t>
            </w:r>
          </w:p>
        </w:tc>
        <w:tc>
          <w:tcPr>
            <w:tcW w:w="700" w:type="dxa"/>
            <w:vAlign w:val="center"/>
          </w:tcPr>
          <w:p>
            <w:pPr>
              <w:widowControl w:val="0"/>
              <w:wordWrap/>
              <w:adjustRightInd/>
              <w:snapToGrid/>
              <w:spacing w:line="30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0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链接“河南政务服务网”</w:t>
            </w:r>
          </w:p>
        </w:tc>
        <w:tc>
          <w:tcPr>
            <w:tcW w:w="2450" w:type="dxa"/>
            <w:vMerge w:val="restart"/>
            <w:vAlign w:val="center"/>
          </w:tcPr>
          <w:p>
            <w:pPr>
              <w:widowControl w:val="0"/>
              <w:wordWrap/>
              <w:adjustRightInd/>
              <w:snapToGrid/>
              <w:spacing w:line="300" w:lineRule="exact"/>
              <w:jc w:val="left"/>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1.国办发〔2017〕94号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2.豫政办〔2018〕48号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3.济政办〔2018〕66号</w:t>
            </w:r>
          </w:p>
        </w:tc>
        <w:tc>
          <w:tcPr>
            <w:tcW w:w="1759" w:type="dxa"/>
            <w:vAlign w:val="center"/>
          </w:tcPr>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河南政务服务网</w:t>
            </w:r>
          </w:p>
        </w:tc>
        <w:tc>
          <w:tcPr>
            <w:tcW w:w="1581" w:type="dxa"/>
            <w:vAlign w:val="center"/>
          </w:tcPr>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行政服务中心</w:t>
            </w:r>
          </w:p>
        </w:tc>
      </w:tr>
      <w:tr>
        <w:trPr>
          <w:trHeight w:val="408" w:hRule="atLeast"/>
          <w:jc w:val="center"/>
        </w:trPr>
        <w:tc>
          <w:tcPr>
            <w:tcW w:w="716" w:type="dxa"/>
            <w:vMerge w:val="continue"/>
            <w:vAlign w:val="center"/>
          </w:tcPr>
          <w:p>
            <w:pPr>
              <w:widowControl w:val="0"/>
              <w:wordWrap/>
              <w:adjustRightInd/>
              <w:snapToGrid/>
              <w:spacing w:line="30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0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批准结果</w:t>
            </w:r>
          </w:p>
        </w:tc>
        <w:tc>
          <w:tcPr>
            <w:tcW w:w="700" w:type="dxa"/>
            <w:vAlign w:val="center"/>
          </w:tcPr>
          <w:p>
            <w:pPr>
              <w:widowControl w:val="0"/>
              <w:wordWrap/>
              <w:adjustRightInd/>
              <w:snapToGrid/>
              <w:spacing w:line="30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0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项目建议书审批结果、可行性研究报告审批结果、初步设计（工程设计）文件审批结果、项目核准结果、节能审查意见、招标事项审批核准结果、建设项目选址意见审批结果、建设用地规划许可审批结果、建设工程规划类许可审批结果、建设项目用地预审结果、环境影响评价审批文件、施工许可（开工报告）审批结果、涉水事项审批结果、文物勘探结果等</w:t>
            </w:r>
          </w:p>
        </w:tc>
        <w:tc>
          <w:tcPr>
            <w:tcW w:w="2450" w:type="dxa"/>
            <w:vMerge w:val="continue"/>
            <w:vAlign w:val="center"/>
          </w:tcPr>
          <w:p>
            <w:pPr>
              <w:widowControl w:val="0"/>
              <w:wordWrap/>
              <w:adjustRightInd/>
              <w:snapToGrid/>
              <w:spacing w:line="300"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部门网站</w:t>
            </w:r>
          </w:p>
        </w:tc>
        <w:tc>
          <w:tcPr>
            <w:tcW w:w="1581" w:type="dxa"/>
            <w:vAlign w:val="center"/>
          </w:tcPr>
          <w:p>
            <w:pPr>
              <w:widowControl w:val="0"/>
              <w:wordWrap/>
              <w:adjustRightInd/>
              <w:snapToGrid/>
              <w:spacing w:line="30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rPr>
              <w:t>发展和改革委员会</w:t>
            </w:r>
            <w:r>
              <w:rPr>
                <w:rFonts w:hint="eastAsia" w:ascii="宋体" w:hAnsi="宋体" w:eastAsia="仿宋_GB2312" w:cs="仿宋_GB2312"/>
                <w:color w:val="000000"/>
                <w:spacing w:val="0"/>
                <w:kern w:val="0"/>
                <w:sz w:val="24"/>
                <w:szCs w:val="24"/>
                <w:lang/>
              </w:rPr>
              <w:t>、</w:t>
            </w:r>
            <w:r>
              <w:rPr>
                <w:rFonts w:hint="eastAsia" w:ascii="宋体" w:hAnsi="宋体" w:eastAsia="仿宋_GB2312" w:cs="仿宋_GB2312"/>
                <w:color w:val="000000"/>
                <w:spacing w:val="0"/>
                <w:kern w:val="0"/>
                <w:sz w:val="24"/>
                <w:szCs w:val="24"/>
                <w:lang w:eastAsia="zh-CN"/>
              </w:rPr>
              <w:t>城乡规划局</w:t>
            </w:r>
            <w:r>
              <w:rPr>
                <w:rFonts w:hint="eastAsia" w:ascii="宋体" w:hAnsi="宋体" w:eastAsia="仿宋_GB2312" w:cs="仿宋_GB2312"/>
                <w:color w:val="000000"/>
                <w:spacing w:val="0"/>
                <w:kern w:val="0"/>
                <w:sz w:val="24"/>
                <w:szCs w:val="24"/>
                <w:lang/>
              </w:rPr>
              <w:t>、</w:t>
            </w:r>
            <w:r>
              <w:rPr>
                <w:rFonts w:hint="eastAsia" w:ascii="宋体" w:hAnsi="宋体" w:eastAsia="仿宋_GB2312" w:cs="仿宋_GB2312"/>
                <w:color w:val="000000"/>
                <w:spacing w:val="0"/>
                <w:kern w:val="0"/>
                <w:sz w:val="24"/>
                <w:szCs w:val="24"/>
                <w:lang w:eastAsia="zh-CN"/>
              </w:rPr>
              <w:t>国土资源局</w:t>
            </w:r>
            <w:r>
              <w:rPr>
                <w:rFonts w:hint="eastAsia" w:ascii="宋体" w:hAnsi="宋体" w:eastAsia="仿宋_GB2312" w:cs="仿宋_GB2312"/>
                <w:color w:val="000000"/>
                <w:spacing w:val="0"/>
                <w:kern w:val="0"/>
                <w:sz w:val="24"/>
                <w:szCs w:val="24"/>
                <w:lang/>
              </w:rPr>
              <w:t>、</w:t>
            </w:r>
            <w:r>
              <w:rPr>
                <w:rFonts w:hint="eastAsia" w:ascii="宋体" w:hAnsi="宋体" w:eastAsia="仿宋_GB2312" w:cs="仿宋_GB2312"/>
                <w:color w:val="000000"/>
                <w:spacing w:val="0"/>
                <w:kern w:val="0"/>
                <w:sz w:val="24"/>
                <w:szCs w:val="24"/>
                <w:lang w:eastAsia="zh-CN"/>
              </w:rPr>
              <w:t>环境保护局</w:t>
            </w:r>
            <w:r>
              <w:rPr>
                <w:rFonts w:hint="eastAsia" w:ascii="宋体" w:hAnsi="宋体" w:eastAsia="仿宋_GB2312" w:cs="仿宋_GB2312"/>
                <w:color w:val="000000"/>
                <w:spacing w:val="0"/>
                <w:kern w:val="0"/>
                <w:sz w:val="24"/>
                <w:szCs w:val="24"/>
                <w:lang/>
              </w:rPr>
              <w:t>、</w:t>
            </w:r>
            <w:r>
              <w:rPr>
                <w:rFonts w:hint="eastAsia" w:ascii="宋体" w:hAnsi="宋体" w:eastAsia="仿宋_GB2312" w:cs="仿宋_GB2312"/>
                <w:color w:val="000000"/>
                <w:spacing w:val="0"/>
                <w:kern w:val="0"/>
                <w:sz w:val="24"/>
                <w:szCs w:val="24"/>
                <w:lang w:eastAsia="zh-CN"/>
              </w:rPr>
              <w:t>住房和城乡建设局</w:t>
            </w:r>
            <w:r>
              <w:rPr>
                <w:rFonts w:hint="eastAsia" w:ascii="宋体" w:hAnsi="宋体" w:eastAsia="仿宋_GB2312" w:cs="仿宋_GB2312"/>
                <w:color w:val="000000"/>
                <w:spacing w:val="0"/>
                <w:kern w:val="0"/>
                <w:sz w:val="24"/>
                <w:szCs w:val="24"/>
                <w:lang/>
              </w:rPr>
              <w:t>、交通运输局、水利局、</w:t>
            </w:r>
            <w:r>
              <w:rPr>
                <w:rFonts w:hint="eastAsia" w:ascii="宋体" w:hAnsi="宋体" w:eastAsia="仿宋_GB2312" w:cs="仿宋_GB2312"/>
                <w:color w:val="000000"/>
                <w:spacing w:val="0"/>
                <w:kern w:val="0"/>
                <w:sz w:val="24"/>
                <w:szCs w:val="24"/>
                <w:lang w:eastAsia="zh-CN"/>
              </w:rPr>
              <w:t>文化广电新闻出版局</w:t>
            </w:r>
            <w:r>
              <w:rPr>
                <w:rFonts w:hint="eastAsia" w:ascii="宋体" w:hAnsi="宋体" w:eastAsia="仿宋_GB2312" w:cs="仿宋_GB2312"/>
                <w:color w:val="000000"/>
                <w:spacing w:val="0"/>
                <w:kern w:val="0"/>
                <w:sz w:val="24"/>
                <w:szCs w:val="24"/>
                <w:lang/>
              </w:rPr>
              <w:t>、</w:t>
            </w:r>
            <w:r>
              <w:rPr>
                <w:rFonts w:hint="eastAsia" w:ascii="宋体" w:hAnsi="宋体" w:eastAsia="仿宋_GB2312" w:cs="仿宋_GB2312"/>
                <w:color w:val="000000"/>
                <w:spacing w:val="0"/>
                <w:kern w:val="0"/>
                <w:sz w:val="24"/>
                <w:szCs w:val="24"/>
                <w:lang w:eastAsia="zh-CN"/>
              </w:rPr>
              <w:t>安全生产监督管理局</w:t>
            </w:r>
          </w:p>
        </w:tc>
      </w:tr>
      <w:tr>
        <w:trPr>
          <w:trHeight w:val="539" w:hRule="atLeast"/>
          <w:jc w:val="center"/>
        </w:trPr>
        <w:tc>
          <w:tcPr>
            <w:tcW w:w="716" w:type="dxa"/>
            <w:vMerge w:val="restart"/>
            <w:vAlign w:val="center"/>
          </w:tcPr>
          <w:p>
            <w:pPr>
              <w:widowControl w:val="0"/>
              <w:wordWrap/>
              <w:adjustRightInd/>
              <w:snapToGrid/>
              <w:spacing w:beforeLines="910" w:line="324" w:lineRule="exact"/>
              <w:jc w:val="center"/>
              <w:textAlignment w:val="auto"/>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重点领域信</w:t>
            </w:r>
            <w:r>
              <w:rPr>
                <w:rFonts w:ascii="Calibri" w:hAnsi="Calibri" w:eastAsia="宋体" w:cs="黑体"/>
                <w:kern w:val="2"/>
                <w:sz w:val="32"/>
                <w:szCs w:val="24"/>
                <w:lang w:val="en-US" w:eastAsia="zh-CN" w:bidi="ar-SA"/>
              </w:rPr>
              <w:pict>
                <v:rect id="文本框 20" o:spid="_x0000_s1030" style="position:absolute;left:0;margin-left:-50.9pt;margin-top:-51.95pt;height:68.45pt;width:41.25pt;rotation:0f;z-index:251663360;" o:ole="f" fillcolor="#FFFFFF" filled="f" o:preferrelative="t" stroked="f" coordsize="21600,21600">
                  <v:fill on="f" color2="#FFFFFF" focus="0%"/>
                  <v:imagedata gain="65536f" blacklevel="0f" gamma="0"/>
                  <o:lock v:ext="edit" position="f" selection="f" grouping="f" rotation="f" cropping="f" text="f"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8 —</w:t>
                        </w:r>
                      </w:p>
                    </w:txbxContent>
                  </v:textbox>
                </v:rect>
              </w:pict>
            </w:r>
            <w:r>
              <w:rPr>
                <w:rFonts w:hint="eastAsia" w:ascii="宋体" w:hAnsi="宋体" w:eastAsia="仿宋_GB2312" w:cs="仿宋_GB2312"/>
                <w:color w:val="000000"/>
                <w:spacing w:val="0"/>
                <w:kern w:val="0"/>
                <w:sz w:val="24"/>
                <w:szCs w:val="24"/>
                <w:lang/>
              </w:rPr>
              <w:t>息公开目录</w:t>
            </w:r>
          </w:p>
        </w:tc>
        <w:tc>
          <w:tcPr>
            <w:tcW w:w="800" w:type="dxa"/>
            <w:vMerge w:val="restart"/>
            <w:vAlign w:val="center"/>
          </w:tcPr>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重大</w:t>
            </w:r>
          </w:p>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建设</w:t>
            </w:r>
          </w:p>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项目</w:t>
            </w:r>
          </w:p>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批准和</w:t>
            </w:r>
          </w:p>
          <w:p>
            <w:pPr>
              <w:widowControl w:val="0"/>
              <w:wordWrap/>
              <w:adjustRightInd/>
              <w:snapToGrid/>
              <w:spacing w:line="324"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实施</w:t>
            </w:r>
          </w:p>
        </w:tc>
        <w:tc>
          <w:tcPr>
            <w:tcW w:w="1675" w:type="dxa"/>
            <w:vMerge w:val="restart"/>
            <w:vAlign w:val="center"/>
          </w:tcPr>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重大项目</w:t>
            </w:r>
          </w:p>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招投标</w:t>
            </w:r>
          </w:p>
        </w:tc>
        <w:tc>
          <w:tcPr>
            <w:tcW w:w="700" w:type="dxa"/>
            <w:vMerge w:val="restart"/>
            <w:vAlign w:val="center"/>
          </w:tcPr>
          <w:p>
            <w:pPr>
              <w:widowControl w:val="0"/>
              <w:wordWrap/>
              <w:adjustRightInd/>
              <w:snapToGrid/>
              <w:spacing w:line="324"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24"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招投标情况链接“全国公共资源交易平台（河南省·济源市）”。</w:t>
            </w:r>
          </w:p>
        </w:tc>
        <w:tc>
          <w:tcPr>
            <w:tcW w:w="2450" w:type="dxa"/>
            <w:vMerge w:val="restart"/>
            <w:vAlign w:val="center"/>
          </w:tcPr>
          <w:p>
            <w:pPr>
              <w:widowControl w:val="0"/>
              <w:wordWrap/>
              <w:adjustRightInd/>
              <w:snapToGrid/>
              <w:spacing w:line="324" w:lineRule="exact"/>
              <w:jc w:val="left"/>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1.国办发〔2017〕94号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2.豫政办〔2018〕48号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3.济政办〔2018〕66号</w:t>
            </w:r>
          </w:p>
        </w:tc>
        <w:tc>
          <w:tcPr>
            <w:tcW w:w="1759" w:type="dxa"/>
            <w:vAlign w:val="center"/>
          </w:tcPr>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公共资源交易</w:t>
            </w:r>
          </w:p>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中心网站</w:t>
            </w:r>
          </w:p>
        </w:tc>
        <w:tc>
          <w:tcPr>
            <w:tcW w:w="1581" w:type="dxa"/>
            <w:vAlign w:val="center"/>
          </w:tcPr>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财政局、公共</w:t>
            </w:r>
          </w:p>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资源交易中心</w:t>
            </w:r>
          </w:p>
        </w:tc>
      </w:tr>
      <w:tr>
        <w:trPr>
          <w:trHeight w:val="539" w:hRule="atLeast"/>
          <w:jc w:val="center"/>
        </w:trPr>
        <w:tc>
          <w:tcPr>
            <w:tcW w:w="716" w:type="dxa"/>
            <w:vMerge w:val="continue"/>
            <w:vAlign w:val="center"/>
          </w:tcPr>
          <w:p>
            <w:pPr>
              <w:widowControl w:val="0"/>
              <w:wordWrap/>
              <w:adjustRightInd/>
              <w:snapToGrid/>
              <w:spacing w:line="324"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24"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24" w:lineRule="exact"/>
              <w:jc w:val="center"/>
              <w:outlineLvl w:val="9"/>
              <w:rPr>
                <w:rFonts w:hint="eastAsia" w:ascii="宋体" w:hAnsi="宋体" w:eastAsia="仿宋_GB2312" w:cs="仿宋_GB2312"/>
                <w:color w:val="000000"/>
                <w:spacing w:val="0"/>
                <w:sz w:val="24"/>
                <w:szCs w:val="24"/>
              </w:rPr>
            </w:pPr>
          </w:p>
        </w:tc>
        <w:tc>
          <w:tcPr>
            <w:tcW w:w="700" w:type="dxa"/>
            <w:vMerge w:val="continue"/>
            <w:vAlign w:val="center"/>
          </w:tcPr>
          <w:p>
            <w:pPr>
              <w:widowControl w:val="0"/>
              <w:wordWrap/>
              <w:adjustRightInd/>
              <w:snapToGrid/>
              <w:spacing w:line="324"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24"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合同订立及履行情况</w:t>
            </w:r>
          </w:p>
        </w:tc>
        <w:tc>
          <w:tcPr>
            <w:tcW w:w="2450" w:type="dxa"/>
            <w:vMerge w:val="continue"/>
            <w:vAlign w:val="center"/>
          </w:tcPr>
          <w:p>
            <w:pPr>
              <w:widowControl w:val="0"/>
              <w:wordWrap/>
              <w:adjustRightInd/>
              <w:snapToGrid/>
              <w:spacing w:line="324"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p>
        </w:tc>
        <w:tc>
          <w:tcPr>
            <w:tcW w:w="1581" w:type="dxa"/>
            <w:vAlign w:val="center"/>
          </w:tcPr>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kern w:val="0"/>
                <w:sz w:val="24"/>
                <w:szCs w:val="24"/>
                <w:lang w:eastAsia="zh-CN"/>
              </w:rPr>
            </w:pPr>
            <w:r>
              <w:rPr>
                <w:rFonts w:hint="eastAsia" w:ascii="宋体" w:hAnsi="宋体" w:eastAsia="仿宋_GB2312" w:cs="仿宋_GB2312"/>
                <w:color w:val="000000"/>
                <w:spacing w:val="0"/>
                <w:kern w:val="0"/>
                <w:sz w:val="24"/>
                <w:szCs w:val="24"/>
                <w:lang w:eastAsia="zh-CN"/>
              </w:rPr>
              <w:t>住房和城乡</w:t>
            </w:r>
          </w:p>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rPr>
              <w:t>建设局</w:t>
            </w:r>
          </w:p>
        </w:tc>
      </w:tr>
      <w:tr>
        <w:trPr>
          <w:trHeight w:val="539" w:hRule="atLeast"/>
          <w:jc w:val="center"/>
        </w:trPr>
        <w:tc>
          <w:tcPr>
            <w:tcW w:w="716" w:type="dxa"/>
            <w:vMerge w:val="continue"/>
            <w:vAlign w:val="center"/>
          </w:tcPr>
          <w:p>
            <w:pPr>
              <w:widowControl w:val="0"/>
              <w:wordWrap/>
              <w:adjustRightInd/>
              <w:snapToGrid/>
              <w:spacing w:line="324"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24"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工程建设项目招投标</w:t>
            </w:r>
          </w:p>
        </w:tc>
        <w:tc>
          <w:tcPr>
            <w:tcW w:w="700" w:type="dxa"/>
            <w:vAlign w:val="center"/>
          </w:tcPr>
          <w:p>
            <w:pPr>
              <w:widowControl w:val="0"/>
              <w:wordWrap/>
              <w:adjustRightInd/>
              <w:snapToGrid/>
              <w:spacing w:line="324"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24"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项目核准、市场主体信用、招标公告、资格预审公告、中标候选人、中标结果、合同订立及履行等信息。</w:t>
            </w:r>
          </w:p>
        </w:tc>
        <w:tc>
          <w:tcPr>
            <w:tcW w:w="2450" w:type="dxa"/>
            <w:vMerge w:val="continue"/>
            <w:vAlign w:val="center"/>
          </w:tcPr>
          <w:p>
            <w:pPr>
              <w:widowControl w:val="0"/>
              <w:wordWrap/>
              <w:adjustRightInd/>
              <w:snapToGrid/>
              <w:spacing w:line="324"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公共资源交易</w:t>
            </w:r>
          </w:p>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中心网站</w:t>
            </w:r>
          </w:p>
        </w:tc>
        <w:tc>
          <w:tcPr>
            <w:tcW w:w="1581" w:type="dxa"/>
            <w:vAlign w:val="center"/>
          </w:tcPr>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kern w:val="0"/>
                <w:sz w:val="24"/>
                <w:szCs w:val="24"/>
                <w:lang w:eastAsia="zh-CN"/>
              </w:rPr>
            </w:pPr>
            <w:r>
              <w:rPr>
                <w:rFonts w:hint="eastAsia" w:ascii="宋体" w:hAnsi="宋体" w:eastAsia="仿宋_GB2312" w:cs="仿宋_GB2312"/>
                <w:color w:val="000000"/>
                <w:spacing w:val="0"/>
                <w:kern w:val="0"/>
                <w:sz w:val="24"/>
                <w:szCs w:val="24"/>
                <w:lang/>
              </w:rPr>
              <w:t>公共资源交易中心、财政局、</w:t>
            </w:r>
            <w:r>
              <w:rPr>
                <w:rFonts w:hint="eastAsia" w:ascii="宋体" w:hAnsi="宋体" w:eastAsia="仿宋_GB2312" w:cs="仿宋_GB2312"/>
                <w:color w:val="000000"/>
                <w:spacing w:val="0"/>
                <w:kern w:val="0"/>
                <w:sz w:val="24"/>
                <w:szCs w:val="24"/>
                <w:lang w:eastAsia="zh-CN"/>
              </w:rPr>
              <w:t>住房和城乡</w:t>
            </w:r>
          </w:p>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rPr>
              <w:t>建设局</w:t>
            </w:r>
            <w:r>
              <w:rPr>
                <w:rFonts w:hint="eastAsia" w:ascii="宋体" w:hAnsi="宋体" w:eastAsia="仿宋_GB2312" w:cs="仿宋_GB2312"/>
                <w:color w:val="000000"/>
                <w:spacing w:val="0"/>
                <w:kern w:val="0"/>
                <w:sz w:val="24"/>
                <w:szCs w:val="24"/>
                <w:lang/>
              </w:rPr>
              <w:t>等</w:t>
            </w:r>
          </w:p>
        </w:tc>
      </w:tr>
      <w:tr>
        <w:trPr>
          <w:trHeight w:val="539" w:hRule="atLeast"/>
          <w:jc w:val="center"/>
        </w:trPr>
        <w:tc>
          <w:tcPr>
            <w:tcW w:w="716" w:type="dxa"/>
            <w:vMerge w:val="continue"/>
            <w:vAlign w:val="center"/>
          </w:tcPr>
          <w:p>
            <w:pPr>
              <w:widowControl w:val="0"/>
              <w:wordWrap/>
              <w:adjustRightInd/>
              <w:snapToGrid/>
              <w:spacing w:line="324"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24"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征收土地</w:t>
            </w:r>
          </w:p>
        </w:tc>
        <w:tc>
          <w:tcPr>
            <w:tcW w:w="700" w:type="dxa"/>
            <w:vAlign w:val="center"/>
          </w:tcPr>
          <w:p>
            <w:pPr>
              <w:widowControl w:val="0"/>
              <w:wordWrap/>
              <w:adjustRightInd/>
              <w:snapToGrid/>
              <w:spacing w:line="324"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24"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征地告知书以及履行征地报批前程序的相关证明材料、建设项目用地呈报说明书、农用地转用方案、补充耕地方案、征收土地方案、供地方案、征地批后实施中征地公告、征地补偿安置方案公告、征地批准文件等</w:t>
            </w:r>
          </w:p>
        </w:tc>
        <w:tc>
          <w:tcPr>
            <w:tcW w:w="2450" w:type="dxa"/>
            <w:vMerge w:val="continue"/>
            <w:vAlign w:val="center"/>
          </w:tcPr>
          <w:p>
            <w:pPr>
              <w:widowControl w:val="0"/>
              <w:wordWrap/>
              <w:adjustRightInd/>
              <w:snapToGrid/>
              <w:spacing w:line="324"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eastAsia="zh-CN"/>
              </w:rPr>
              <w:t>国土资源局</w:t>
            </w:r>
            <w:r>
              <w:rPr>
                <w:rFonts w:hint="eastAsia" w:ascii="宋体" w:hAnsi="宋体" w:eastAsia="仿宋_GB2312" w:cs="仿宋_GB2312"/>
                <w:color w:val="000000"/>
                <w:spacing w:val="0"/>
                <w:kern w:val="0"/>
                <w:sz w:val="24"/>
                <w:szCs w:val="24"/>
                <w:lang/>
              </w:rPr>
              <w:t>网站</w:t>
            </w:r>
          </w:p>
        </w:tc>
        <w:tc>
          <w:tcPr>
            <w:tcW w:w="1581" w:type="dxa"/>
            <w:vAlign w:val="center"/>
          </w:tcPr>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rPr>
              <w:t>国土资源局</w:t>
            </w:r>
          </w:p>
        </w:tc>
      </w:tr>
      <w:tr>
        <w:trPr>
          <w:trHeight w:val="539" w:hRule="atLeast"/>
          <w:jc w:val="center"/>
        </w:trPr>
        <w:tc>
          <w:tcPr>
            <w:tcW w:w="716" w:type="dxa"/>
            <w:vMerge w:val="continue"/>
            <w:vAlign w:val="center"/>
          </w:tcPr>
          <w:p>
            <w:pPr>
              <w:widowControl w:val="0"/>
              <w:wordWrap/>
              <w:adjustRightInd/>
              <w:snapToGrid/>
              <w:spacing w:line="324"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24"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重大设计</w:t>
            </w:r>
          </w:p>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变更信息</w:t>
            </w:r>
          </w:p>
        </w:tc>
        <w:tc>
          <w:tcPr>
            <w:tcW w:w="700" w:type="dxa"/>
            <w:vAlign w:val="center"/>
          </w:tcPr>
          <w:p>
            <w:pPr>
              <w:widowControl w:val="0"/>
              <w:wordWrap/>
              <w:adjustRightInd/>
              <w:snapToGrid/>
              <w:spacing w:line="324"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24"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项目设计变更原因、主要变更内容、变更依据、批准单位、变更结果等</w:t>
            </w:r>
          </w:p>
        </w:tc>
        <w:tc>
          <w:tcPr>
            <w:tcW w:w="2450" w:type="dxa"/>
            <w:vMerge w:val="continue"/>
            <w:vAlign w:val="center"/>
          </w:tcPr>
          <w:p>
            <w:pPr>
              <w:widowControl w:val="0"/>
              <w:wordWrap/>
              <w:adjustRightInd/>
              <w:snapToGrid/>
              <w:spacing w:line="324"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部门网站</w:t>
            </w:r>
          </w:p>
        </w:tc>
        <w:tc>
          <w:tcPr>
            <w:tcW w:w="1581" w:type="dxa"/>
            <w:vAlign w:val="center"/>
          </w:tcPr>
          <w:p>
            <w:pPr>
              <w:widowControl w:val="0"/>
              <w:wordWrap/>
              <w:adjustRightInd/>
              <w:snapToGrid/>
              <w:spacing w:line="324"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rPr>
              <w:t>发展和改革委员会</w:t>
            </w:r>
            <w:r>
              <w:rPr>
                <w:rFonts w:hint="eastAsia" w:ascii="宋体" w:hAnsi="宋体" w:eastAsia="仿宋_GB2312" w:cs="仿宋_GB2312"/>
                <w:color w:val="000000"/>
                <w:spacing w:val="0"/>
                <w:kern w:val="0"/>
                <w:sz w:val="24"/>
                <w:szCs w:val="24"/>
                <w:lang/>
              </w:rPr>
              <w:t>、</w:t>
            </w:r>
            <w:r>
              <w:rPr>
                <w:rFonts w:hint="eastAsia" w:ascii="宋体" w:hAnsi="宋体" w:eastAsia="仿宋_GB2312" w:cs="仿宋_GB2312"/>
                <w:color w:val="000000"/>
                <w:spacing w:val="0"/>
                <w:kern w:val="0"/>
                <w:sz w:val="24"/>
                <w:szCs w:val="24"/>
                <w:lang w:eastAsia="zh-CN"/>
              </w:rPr>
              <w:t>城乡规划局</w:t>
            </w:r>
            <w:r>
              <w:rPr>
                <w:rFonts w:hint="eastAsia" w:ascii="宋体" w:hAnsi="宋体" w:eastAsia="仿宋_GB2312" w:cs="仿宋_GB2312"/>
                <w:color w:val="000000"/>
                <w:spacing w:val="0"/>
                <w:kern w:val="0"/>
                <w:sz w:val="24"/>
                <w:szCs w:val="24"/>
                <w:lang/>
              </w:rPr>
              <w:t>、</w:t>
            </w:r>
            <w:r>
              <w:rPr>
                <w:rFonts w:hint="eastAsia" w:ascii="宋体" w:hAnsi="宋体" w:eastAsia="仿宋_GB2312" w:cs="仿宋_GB2312"/>
                <w:color w:val="000000"/>
                <w:spacing w:val="0"/>
                <w:kern w:val="0"/>
                <w:sz w:val="24"/>
                <w:szCs w:val="24"/>
                <w:lang w:eastAsia="zh-CN"/>
              </w:rPr>
              <w:t>住房和城乡建设局</w:t>
            </w:r>
            <w:r>
              <w:rPr>
                <w:rFonts w:hint="eastAsia" w:ascii="宋体" w:hAnsi="宋体" w:eastAsia="仿宋_GB2312" w:cs="仿宋_GB2312"/>
                <w:color w:val="000000"/>
                <w:spacing w:val="0"/>
                <w:kern w:val="0"/>
                <w:sz w:val="24"/>
                <w:szCs w:val="24"/>
                <w:lang/>
              </w:rPr>
              <w:t>、交通运输局、水利局等项目批准单位</w:t>
            </w:r>
          </w:p>
        </w:tc>
      </w:tr>
      <w:tr>
        <w:trPr>
          <w:trHeight w:val="2830" w:hRule="atLeast"/>
          <w:jc w:val="center"/>
        </w:trPr>
        <w:tc>
          <w:tcPr>
            <w:tcW w:w="716" w:type="dxa"/>
            <w:vMerge w:val="restart"/>
            <w:vAlign w:val="center"/>
          </w:tcPr>
          <w:p>
            <w:pPr>
              <w:widowControl w:val="0"/>
              <w:wordWrap/>
              <w:adjustRightInd/>
              <w:snapToGrid/>
              <w:spacing w:beforeLines="910" w:line="360" w:lineRule="exact"/>
              <w:jc w:val="center"/>
              <w:textAlignment w:val="auto"/>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重点领域信息公开</w:t>
            </w:r>
            <w:r>
              <w:rPr>
                <w:rFonts w:ascii="Calibri" w:hAnsi="Calibri" w:eastAsia="宋体" w:cs="黑体"/>
                <w:kern w:val="2"/>
                <w:sz w:val="32"/>
                <w:szCs w:val="24"/>
                <w:lang w:val="en-US" w:eastAsia="zh-CN" w:bidi="ar-SA"/>
              </w:rPr>
              <w:pict>
                <v:rect id="文本框 21" o:spid="_x0000_s1031" style="position:absolute;left:0;margin-left:-50.85pt;margin-top:310.3pt;height:68.45pt;width:41.25pt;rotation:0f;z-index:251664384;" o:ole="f" fillcolor="#FFFFFF" filled="f" o:preferrelative="t" stroked="f" coordsize="21600,21600">
                  <v:fill on="f" color2="#FFFFFF" focus="0%"/>
                  <v:imagedata gain="65536f" blacklevel="0f" gamma="0"/>
                  <o:lock v:ext="edit" position="f" selection="f" grouping="f" rotation="f" cropping="f" text="f"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9 —</w:t>
                        </w:r>
                      </w:p>
                    </w:txbxContent>
                  </v:textbox>
                </v:rect>
              </w:pict>
            </w:r>
            <w:r>
              <w:rPr>
                <w:rFonts w:hint="eastAsia" w:ascii="宋体" w:hAnsi="宋体" w:eastAsia="仿宋_GB2312" w:cs="仿宋_GB2312"/>
                <w:color w:val="000000"/>
                <w:spacing w:val="0"/>
                <w:kern w:val="0"/>
                <w:sz w:val="24"/>
                <w:szCs w:val="24"/>
                <w:lang/>
              </w:rPr>
              <w:t>目录</w:t>
            </w:r>
          </w:p>
        </w:tc>
        <w:tc>
          <w:tcPr>
            <w:tcW w:w="800" w:type="dxa"/>
            <w:vMerge w:val="restart"/>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重大</w:t>
            </w:r>
          </w:p>
          <w:p>
            <w:pPr>
              <w:widowControl w:val="0"/>
              <w:wordWrap/>
              <w:adjustRightInd/>
              <w:snapToGrid/>
              <w:spacing w:line="34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建设</w:t>
            </w:r>
          </w:p>
          <w:p>
            <w:pPr>
              <w:widowControl w:val="0"/>
              <w:wordWrap/>
              <w:adjustRightInd/>
              <w:snapToGrid/>
              <w:spacing w:line="34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项目</w:t>
            </w:r>
          </w:p>
          <w:p>
            <w:pPr>
              <w:widowControl w:val="0"/>
              <w:wordWrap/>
              <w:adjustRightInd/>
              <w:snapToGrid/>
              <w:spacing w:line="34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批准和</w:t>
            </w:r>
          </w:p>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实施</w:t>
            </w: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施工管理</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项目法人单位及其主要负责人信息，设计、施工、监理单位及其主要负责人、项目负责人信息、资质情况，施工单位项目管理机构设置、工作职责、主要管理制度，施工期环境保护措施落实情况等</w:t>
            </w:r>
          </w:p>
        </w:tc>
        <w:tc>
          <w:tcPr>
            <w:tcW w:w="2450" w:type="dxa"/>
            <w:vMerge w:val="restart"/>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1.国办发〔2017〕94号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2.豫政办〔2018〕48号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3.济政办〔2018〕66号</w:t>
            </w:r>
          </w:p>
        </w:tc>
        <w:tc>
          <w:tcPr>
            <w:tcW w:w="1759" w:type="dxa"/>
            <w:vMerge w:val="restart"/>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部门网站</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eastAsia="zh-CN"/>
              </w:rPr>
              <w:t>住房和城乡建设局</w:t>
            </w:r>
            <w:r>
              <w:rPr>
                <w:rFonts w:hint="eastAsia" w:ascii="宋体" w:hAnsi="宋体" w:eastAsia="仿宋_GB2312" w:cs="仿宋_GB2312"/>
                <w:color w:val="000000"/>
                <w:spacing w:val="0"/>
                <w:kern w:val="0"/>
                <w:sz w:val="24"/>
                <w:szCs w:val="24"/>
                <w:lang/>
              </w:rPr>
              <w:t>、交通运输局、水利局等</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相关部门</w:t>
            </w:r>
          </w:p>
        </w:tc>
      </w:tr>
      <w:tr>
        <w:trPr>
          <w:trHeight w:val="1530"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质量安全监督</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质量安全监督机构及其联系方式、质量安全行政处罚情况等</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rPr>
              <w:t>住房和城乡建设局</w:t>
            </w:r>
            <w:r>
              <w:rPr>
                <w:rFonts w:hint="eastAsia" w:ascii="宋体" w:hAnsi="宋体" w:eastAsia="仿宋_GB2312" w:cs="仿宋_GB2312"/>
                <w:color w:val="000000"/>
                <w:spacing w:val="0"/>
                <w:kern w:val="0"/>
                <w:sz w:val="24"/>
                <w:szCs w:val="24"/>
                <w:lang/>
              </w:rPr>
              <w:t>、交通运输局等相关部门</w:t>
            </w:r>
          </w:p>
        </w:tc>
      </w:tr>
      <w:tr>
        <w:trPr>
          <w:trHeight w:val="3160"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项目竣工</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竣工验收时间、工程竣工验收结果，竣工验收备案时间、备案编号、备案部门、交付使用时间，竣工决算审计单位、审计结论、财务决算金额等。</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eastAsia="zh-CN"/>
              </w:rPr>
              <w:t>住房和城乡建设局</w:t>
            </w:r>
            <w:r>
              <w:rPr>
                <w:rFonts w:hint="eastAsia" w:ascii="宋体" w:hAnsi="宋体" w:eastAsia="仿宋_GB2312" w:cs="仿宋_GB2312"/>
                <w:color w:val="000000"/>
                <w:spacing w:val="0"/>
                <w:kern w:val="0"/>
                <w:sz w:val="24"/>
                <w:szCs w:val="24"/>
                <w:lang/>
              </w:rPr>
              <w:t>、</w:t>
            </w:r>
            <w:r>
              <w:rPr>
                <w:rFonts w:hint="eastAsia" w:ascii="宋体" w:hAnsi="宋体" w:eastAsia="仿宋_GB2312" w:cs="仿宋_GB2312"/>
                <w:color w:val="000000"/>
                <w:spacing w:val="0"/>
                <w:kern w:val="0"/>
                <w:sz w:val="24"/>
                <w:szCs w:val="24"/>
                <w:lang w:eastAsia="zh-CN"/>
              </w:rPr>
              <w:t>发展和改革委员会</w:t>
            </w:r>
            <w:r>
              <w:rPr>
                <w:rFonts w:hint="eastAsia" w:ascii="宋体" w:hAnsi="宋体" w:eastAsia="仿宋_GB2312" w:cs="仿宋_GB2312"/>
                <w:color w:val="000000"/>
                <w:spacing w:val="0"/>
                <w:kern w:val="0"/>
                <w:sz w:val="24"/>
                <w:szCs w:val="24"/>
                <w:lang/>
              </w:rPr>
              <w:t>、</w:t>
            </w:r>
            <w:r>
              <w:rPr>
                <w:rFonts w:hint="eastAsia" w:ascii="宋体" w:hAnsi="宋体" w:eastAsia="仿宋_GB2312" w:cs="仿宋_GB2312"/>
                <w:color w:val="000000"/>
                <w:spacing w:val="0"/>
                <w:kern w:val="0"/>
                <w:sz w:val="24"/>
                <w:szCs w:val="24"/>
                <w:lang w:eastAsia="zh-CN"/>
              </w:rPr>
              <w:t>城乡规划局</w:t>
            </w:r>
            <w:r>
              <w:rPr>
                <w:rFonts w:hint="eastAsia" w:ascii="宋体" w:hAnsi="宋体" w:eastAsia="仿宋_GB2312" w:cs="仿宋_GB2312"/>
                <w:color w:val="000000"/>
                <w:spacing w:val="0"/>
                <w:kern w:val="0"/>
                <w:sz w:val="24"/>
                <w:szCs w:val="24"/>
                <w:lang/>
              </w:rPr>
              <w:t>、交通运输局、水利局、</w:t>
            </w:r>
            <w:r>
              <w:rPr>
                <w:rFonts w:hint="eastAsia" w:ascii="宋体" w:hAnsi="宋体" w:eastAsia="仿宋_GB2312" w:cs="仿宋_GB2312"/>
                <w:color w:val="000000"/>
                <w:spacing w:val="0"/>
                <w:kern w:val="0"/>
                <w:sz w:val="24"/>
                <w:szCs w:val="24"/>
                <w:lang w:eastAsia="zh-CN"/>
              </w:rPr>
              <w:t>国土资源局</w:t>
            </w:r>
            <w:r>
              <w:rPr>
                <w:rFonts w:hint="eastAsia" w:ascii="宋体" w:hAnsi="宋体" w:eastAsia="仿宋_GB2312" w:cs="仿宋_GB2312"/>
                <w:color w:val="000000"/>
                <w:spacing w:val="0"/>
                <w:kern w:val="0"/>
                <w:sz w:val="24"/>
                <w:szCs w:val="24"/>
                <w:lang/>
              </w:rPr>
              <w:t>、</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人防办、体育局</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等相关部门</w:t>
            </w:r>
          </w:p>
        </w:tc>
      </w:tr>
      <w:tr>
        <w:trPr>
          <w:trHeight w:val="4825" w:hRule="atLeast"/>
          <w:jc w:val="center"/>
        </w:trPr>
        <w:tc>
          <w:tcPr>
            <w:tcW w:w="716" w:type="dxa"/>
            <w:vMerge w:val="restart"/>
            <w:vAlign w:val="center"/>
          </w:tcPr>
          <w:p>
            <w:pPr>
              <w:widowControl w:val="0"/>
              <w:wordWrap/>
              <w:adjustRightInd/>
              <w:snapToGrid/>
              <w:spacing w:beforeLines="910" w:line="360" w:lineRule="exact"/>
              <w:jc w:val="center"/>
              <w:textAlignment w:val="auto"/>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重</w:t>
            </w:r>
            <w:r>
              <w:rPr>
                <w:rFonts w:ascii="Calibri" w:hAnsi="Calibri" w:eastAsia="宋体" w:cs="黑体"/>
                <w:kern w:val="2"/>
                <w:sz w:val="32"/>
                <w:szCs w:val="24"/>
                <w:lang w:val="en-US" w:eastAsia="zh-CN" w:bidi="ar-SA"/>
              </w:rPr>
              <w:pict>
                <v:rect id="文本框 22" o:spid="_x0000_s1032" style="position:absolute;left:0;margin-left:-50.9pt;margin-top:-51.95pt;height:68.45pt;width:41.25pt;rotation:0f;z-index:251665408;" o:ole="f" fillcolor="#FFFFFF" filled="f" o:preferrelative="t" stroked="f" coordsize="21600,21600">
                  <v:fill on="f" color2="#FFFFFF" focus="0%"/>
                  <v:imagedata gain="65536f" blacklevel="0f" gamma="0"/>
                  <o:lock v:ext="edit" position="f" selection="f" grouping="f" rotation="f" cropping="f" text="f"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10 —</w:t>
                        </w:r>
                      </w:p>
                    </w:txbxContent>
                  </v:textbox>
                </v:rect>
              </w:pict>
            </w:r>
            <w:r>
              <w:rPr>
                <w:rFonts w:hint="eastAsia" w:ascii="宋体" w:hAnsi="宋体" w:eastAsia="仿宋_GB2312" w:cs="仿宋_GB2312"/>
                <w:color w:val="000000"/>
                <w:spacing w:val="0"/>
                <w:kern w:val="0"/>
                <w:sz w:val="24"/>
                <w:szCs w:val="24"/>
                <w:lang/>
              </w:rPr>
              <w:t>点领域信息公开目录</w:t>
            </w:r>
          </w:p>
        </w:tc>
        <w:tc>
          <w:tcPr>
            <w:tcW w:w="800"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公共</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资源</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配置</w:t>
            </w: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住房保障</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城镇保障性安居工程建设信息包括规划建设方案、年度建设计划、建设计划完成情况等；农村危房改造相关政策措施执行情况信息包括农村危房改造政策、补助范围、对象认定及工作程序、资金补助标准、任务安排及完成情况等；</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保障性住房分配信息包括分配政策、分配对象、分配房源、分配程序、分配过程、分配结果等</w:t>
            </w:r>
          </w:p>
        </w:tc>
        <w:tc>
          <w:tcPr>
            <w:tcW w:w="2450" w:type="dxa"/>
            <w:vMerge w:val="restart"/>
            <w:vAlign w:val="center"/>
          </w:tcPr>
          <w:p>
            <w:pPr>
              <w:widowControl w:val="0"/>
              <w:wordWrap/>
              <w:adjustRightInd/>
              <w:snapToGrid/>
              <w:spacing w:line="36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1.国办发〔2017〕97号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2.豫政办〔2018〕48号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3.济政办〔2018〕66号</w:t>
            </w:r>
          </w:p>
        </w:tc>
        <w:tc>
          <w:tcPr>
            <w:tcW w:w="1759"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rPr>
            </w:pPr>
            <w:r>
              <w:rPr>
                <w:rFonts w:hint="eastAsia" w:ascii="宋体" w:hAnsi="宋体" w:eastAsia="仿宋_GB2312" w:cs="仿宋_GB2312"/>
                <w:color w:val="000000"/>
                <w:spacing w:val="0"/>
                <w:kern w:val="0"/>
                <w:sz w:val="24"/>
                <w:szCs w:val="24"/>
                <w:lang/>
              </w:rPr>
              <w:t>市政府门户网站</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eastAsia="zh-CN"/>
              </w:rPr>
              <w:t>住房和城乡</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rPr>
              <w:t>建设局</w:t>
            </w:r>
            <w:r>
              <w:rPr>
                <w:rFonts w:hint="eastAsia" w:ascii="宋体" w:hAnsi="宋体" w:eastAsia="仿宋_GB2312" w:cs="仿宋_GB2312"/>
                <w:color w:val="000000"/>
                <w:spacing w:val="0"/>
                <w:kern w:val="0"/>
                <w:sz w:val="24"/>
                <w:szCs w:val="24"/>
                <w:lang/>
              </w:rPr>
              <w:t>网站</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rPr>
            </w:pPr>
            <w:r>
              <w:rPr>
                <w:rFonts w:hint="eastAsia" w:ascii="宋体" w:hAnsi="宋体" w:eastAsia="仿宋_GB2312" w:cs="仿宋_GB2312"/>
                <w:color w:val="000000"/>
                <w:spacing w:val="0"/>
                <w:kern w:val="0"/>
                <w:sz w:val="24"/>
                <w:szCs w:val="24"/>
                <w:lang w:eastAsia="zh-CN"/>
              </w:rPr>
              <w:t>住房和城乡</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rPr>
              <w:t>建设局</w:t>
            </w:r>
          </w:p>
        </w:tc>
      </w:tr>
      <w:tr>
        <w:trPr>
          <w:trHeight w:val="2612"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国有土地</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使用权出让</w:t>
            </w: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土地招标拍卖挂牌出让公告</w:t>
            </w: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土地供应计划、出让公告、成交公示等信息。土地供应计划信息包括国有建设用地供应总量（总供应面积）、供应结构（土地用途及对应的面积）、供应布局（土地位置）等</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eastAsia="zh-CN"/>
              </w:rPr>
              <w:t>国土资源局</w:t>
            </w:r>
            <w:r>
              <w:rPr>
                <w:rFonts w:hint="eastAsia" w:ascii="宋体" w:hAnsi="宋体" w:eastAsia="仿宋_GB2312" w:cs="仿宋_GB2312"/>
                <w:color w:val="000000"/>
                <w:spacing w:val="0"/>
                <w:kern w:val="0"/>
                <w:sz w:val="24"/>
                <w:szCs w:val="24"/>
                <w:lang/>
              </w:rPr>
              <w:t>网站</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rPr>
              <w:t>国土资源局</w:t>
            </w:r>
          </w:p>
        </w:tc>
      </w:tr>
      <w:tr>
        <w:trPr>
          <w:trHeight w:val="624" w:hRule="atLeast"/>
          <w:jc w:val="center"/>
        </w:trPr>
        <w:tc>
          <w:tcPr>
            <w:tcW w:w="716" w:type="dxa"/>
            <w:vMerge w:val="restart"/>
            <w:vAlign w:val="center"/>
          </w:tcPr>
          <w:p>
            <w:pPr>
              <w:widowControl w:val="0"/>
              <w:wordWrap/>
              <w:adjustRightInd/>
              <w:snapToGrid/>
              <w:spacing w:beforeLines="850" w:line="360" w:lineRule="exact"/>
              <w:jc w:val="center"/>
              <w:textAlignment w:val="auto"/>
              <w:outlineLvl w:val="9"/>
              <w:rPr>
                <w:rFonts w:hint="eastAsia" w:ascii="宋体" w:hAnsi="宋体" w:eastAsia="仿宋_GB2312" w:cs="仿宋_GB2312"/>
                <w:color w:val="000000"/>
                <w:spacing w:val="0"/>
                <w:sz w:val="24"/>
                <w:szCs w:val="24"/>
              </w:rPr>
            </w:pPr>
            <w:r>
              <w:rPr>
                <w:rFonts w:ascii="Calibri" w:hAnsi="Calibri" w:eastAsia="宋体" w:cs="黑体"/>
                <w:kern w:val="2"/>
                <w:sz w:val="32"/>
                <w:szCs w:val="24"/>
                <w:lang w:val="en-US" w:eastAsia="zh-CN" w:bidi="ar-SA"/>
              </w:rPr>
              <w:pict>
                <v:rect id="文本框 23" o:spid="_x0000_s1033" style="position:absolute;left:0;margin-left:-50.85pt;margin-top:302.2pt;height:68.45pt;width:41.25pt;rotation:0f;z-index:251666432;" o:ole="f" fillcolor="#FFFFFF" filled="f" o:preferrelative="t" stroked="f" coordsize="21600,21600">
                  <v:fill on="f" color2="#FFFFFF" focus="0%"/>
                  <v:imagedata gain="65536f" blacklevel="0f" gamma="0"/>
                  <o:lock v:ext="edit" position="f" selection="f" grouping="f" rotation="f" cropping="f" text="f"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11 —</w:t>
                        </w:r>
                      </w:p>
                    </w:txbxContent>
                  </v:textbox>
                </v:rect>
              </w:pict>
            </w:r>
            <w:r>
              <w:rPr>
                <w:rFonts w:hint="eastAsia" w:ascii="宋体" w:hAnsi="宋体" w:eastAsia="仿宋_GB2312" w:cs="仿宋_GB2312"/>
                <w:color w:val="000000"/>
                <w:spacing w:val="0"/>
                <w:kern w:val="0"/>
                <w:sz w:val="24"/>
                <w:szCs w:val="24"/>
                <w:lang/>
              </w:rPr>
              <w:t>重点领域信息公开目录</w:t>
            </w:r>
          </w:p>
        </w:tc>
        <w:tc>
          <w:tcPr>
            <w:tcW w:w="800"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公共</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资源</w:t>
            </w:r>
          </w:p>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配置</w:t>
            </w: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国有土地</w:t>
            </w:r>
          </w:p>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使用权出让</w:t>
            </w: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土地出让结果公示</w:t>
            </w: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出让公告信息包括出让土地基本信息（宗地编号、宗地总面积、宗地坐落、土地用途、出让年限、起始价、加价幅度等）、规划指标要求（容积率、建筑密度、绿地率等）、竞买人条件、交易时间等。成交公示信息包括地块编号、地块位置、土地面积、土地用途、出让年限、成交价格、受让单位等</w:t>
            </w:r>
          </w:p>
        </w:tc>
        <w:tc>
          <w:tcPr>
            <w:tcW w:w="2450" w:type="dxa"/>
            <w:vMerge w:val="restart"/>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1.国办发〔2017〕97号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2.豫政办〔2018〕48号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3.济政办〔2018〕66号</w:t>
            </w:r>
          </w:p>
        </w:tc>
        <w:tc>
          <w:tcPr>
            <w:tcW w:w="1759"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eastAsia="zh-CN"/>
              </w:rPr>
              <w:t>国土资源局</w:t>
            </w:r>
            <w:r>
              <w:rPr>
                <w:rFonts w:hint="eastAsia" w:ascii="宋体" w:hAnsi="宋体" w:eastAsia="仿宋_GB2312" w:cs="仿宋_GB2312"/>
                <w:color w:val="000000"/>
                <w:spacing w:val="0"/>
                <w:kern w:val="0"/>
                <w:sz w:val="24"/>
                <w:szCs w:val="24"/>
                <w:lang/>
              </w:rPr>
              <w:t>网站</w:t>
            </w:r>
          </w:p>
        </w:tc>
        <w:tc>
          <w:tcPr>
            <w:tcW w:w="1581"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rPr>
              <w:t>国土资源局</w:t>
            </w:r>
          </w:p>
        </w:tc>
      </w:tr>
      <w:tr>
        <w:trPr>
          <w:trHeight w:val="624"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矿业权出让</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矿业权出让公告、招拍挂成交结果公示、协议出让公示、申请在先和探矿权转采矿权及协议方式出让的矿业权申请登记受理情况等信息</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市政府门户网站</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eastAsia="zh-CN"/>
              </w:rPr>
              <w:t>国土资源局</w:t>
            </w:r>
            <w:r>
              <w:rPr>
                <w:rFonts w:hint="eastAsia" w:ascii="宋体" w:hAnsi="宋体" w:eastAsia="仿宋_GB2312" w:cs="仿宋_GB2312"/>
                <w:color w:val="000000"/>
                <w:spacing w:val="0"/>
                <w:kern w:val="0"/>
                <w:sz w:val="24"/>
                <w:szCs w:val="24"/>
                <w:lang/>
              </w:rPr>
              <w:t>网站</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公共资源交易</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中心网站</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eastAsia="zh-CN"/>
              </w:rPr>
              <w:t>国土资源局</w:t>
            </w:r>
            <w:r>
              <w:rPr>
                <w:rFonts w:hint="eastAsia" w:ascii="宋体" w:hAnsi="宋体" w:eastAsia="仿宋_GB2312" w:cs="仿宋_GB2312"/>
                <w:color w:val="000000"/>
                <w:spacing w:val="0"/>
                <w:kern w:val="0"/>
                <w:sz w:val="24"/>
                <w:szCs w:val="24"/>
                <w:lang/>
              </w:rPr>
              <w:t>、</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公共资源交易</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中心</w:t>
            </w:r>
          </w:p>
        </w:tc>
      </w:tr>
      <w:tr>
        <w:trPr>
          <w:trHeight w:val="624"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政府采购</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链接“济源市政府采购网”</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市财政局政府</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采购网</w:t>
            </w:r>
          </w:p>
        </w:tc>
        <w:tc>
          <w:tcPr>
            <w:tcW w:w="1581"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财政局</w:t>
            </w:r>
          </w:p>
        </w:tc>
      </w:tr>
      <w:tr>
        <w:trPr>
          <w:trHeight w:val="624"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国有企业</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国有企业主要财务指标、整体运行情况、业绩考核结果等</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p>
        </w:tc>
        <w:tc>
          <w:tcPr>
            <w:tcW w:w="1581" w:type="dxa"/>
            <w:vMerge w:val="continue"/>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p>
        </w:tc>
      </w:tr>
      <w:tr>
        <w:trPr>
          <w:trHeight w:val="2698" w:hRule="atLeast"/>
          <w:jc w:val="center"/>
        </w:trPr>
        <w:tc>
          <w:tcPr>
            <w:tcW w:w="716" w:type="dxa"/>
            <w:vMerge w:val="restart"/>
            <w:vAlign w:val="center"/>
          </w:tcPr>
          <w:p>
            <w:pPr>
              <w:widowControl w:val="0"/>
              <w:wordWrap/>
              <w:adjustRightInd/>
              <w:snapToGrid/>
              <w:spacing w:beforeLines="850" w:line="360" w:lineRule="exact"/>
              <w:jc w:val="center"/>
              <w:textAlignment w:val="auto"/>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重</w:t>
            </w:r>
            <w:r>
              <w:rPr>
                <w:rFonts w:ascii="Calibri" w:hAnsi="Calibri" w:eastAsia="宋体" w:cs="黑体"/>
                <w:kern w:val="2"/>
                <w:sz w:val="32"/>
                <w:szCs w:val="24"/>
                <w:lang w:val="en-US" w:eastAsia="zh-CN" w:bidi="ar-SA"/>
              </w:rPr>
              <w:pict>
                <v:rect id="文本框 24" o:spid="_x0000_s1034" style="position:absolute;left:0;margin-left:-50.9pt;margin-top:-51.95pt;height:68.45pt;width:41.25pt;rotation:0f;z-index:251667456;" o:ole="f" fillcolor="#FFFFFF" filled="f" o:preferrelative="t" stroked="f" coordsize="21600,21600">
                  <v:fill on="f" color2="#FFFFFF" focus="0%"/>
                  <v:imagedata gain="65536f" blacklevel="0f" gamma="0"/>
                  <o:lock v:ext="edit" position="f" selection="f" grouping="f" rotation="f" cropping="f" text="f"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12 —</w:t>
                        </w:r>
                      </w:p>
                    </w:txbxContent>
                  </v:textbox>
                </v:rect>
              </w:pict>
            </w:r>
            <w:r>
              <w:rPr>
                <w:rFonts w:hint="eastAsia" w:ascii="宋体" w:hAnsi="宋体" w:eastAsia="仿宋_GB2312" w:cs="仿宋_GB2312"/>
                <w:color w:val="000000"/>
                <w:spacing w:val="0"/>
                <w:kern w:val="0"/>
                <w:sz w:val="24"/>
                <w:szCs w:val="24"/>
                <w:lang/>
              </w:rPr>
              <w:t>点领域信息公开目录</w:t>
            </w:r>
          </w:p>
        </w:tc>
        <w:tc>
          <w:tcPr>
            <w:tcW w:w="8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公共</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资源</w:t>
            </w:r>
          </w:p>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配置</w:t>
            </w: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国有产权交易</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除涉及商业秘密外，公开企业国有产权转让、行政事业单位国有资产出让及出租等交易决策及批准、交易公告（包括交易项目概况、转让底价等）、交易价格、交易结果、有关中介机构审计结果等信息</w:t>
            </w:r>
          </w:p>
        </w:tc>
        <w:tc>
          <w:tcPr>
            <w:tcW w:w="2450" w:type="dxa"/>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1.国办发〔2017〕97号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2.豫政办〔2018〕48号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3.济政办〔2018〕66号</w:t>
            </w:r>
          </w:p>
        </w:tc>
        <w:tc>
          <w:tcPr>
            <w:tcW w:w="1759" w:type="dxa"/>
            <w:vMerge w:val="restart"/>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p>
        </w:tc>
        <w:tc>
          <w:tcPr>
            <w:tcW w:w="1581"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财政局</w:t>
            </w:r>
          </w:p>
        </w:tc>
      </w:tr>
      <w:tr>
        <w:trPr>
          <w:trHeight w:val="624"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社会</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公益</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事业</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建设</w:t>
            </w:r>
          </w:p>
        </w:tc>
        <w:tc>
          <w:tcPr>
            <w:tcW w:w="1675"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脱贫攻坚</w:t>
            </w: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工作动态</w:t>
            </w:r>
          </w:p>
        </w:tc>
        <w:tc>
          <w:tcPr>
            <w:tcW w:w="3075" w:type="dxa"/>
            <w:vAlign w:val="center"/>
          </w:tcPr>
          <w:p>
            <w:pPr>
              <w:widowControl w:val="0"/>
              <w:wordWrap/>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restart"/>
            <w:vAlign w:val="center"/>
          </w:tcPr>
          <w:p>
            <w:pPr>
              <w:widowControl w:val="0"/>
              <w:wordWrap/>
              <w:adjustRightInd/>
              <w:snapToGrid/>
              <w:spacing w:line="36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1.国办发〔2018〕10号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2.豫政办〔2018〕48号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3.济政办〔2018〕66号</w:t>
            </w:r>
          </w:p>
        </w:tc>
        <w:tc>
          <w:tcPr>
            <w:tcW w:w="1759" w:type="dxa"/>
            <w:vMerge w:val="continue"/>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p>
        </w:tc>
        <w:tc>
          <w:tcPr>
            <w:tcW w:w="1581"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扶贫办</w:t>
            </w:r>
          </w:p>
        </w:tc>
      </w:tr>
      <w:tr>
        <w:trPr>
          <w:trHeight w:val="938"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政策文件</w:t>
            </w: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全面、及时、准确公开扶贫政策、扶贫规划</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1707"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公告公示</w:t>
            </w: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扶贫资金分配方案、财政专项扶贫资金项目和中央专项彩票公益金支持贫困革命老区脱贫攻坚项目</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1420"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扶贫帮扶</w:t>
            </w: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扶贫对象和帮扶信息、扶贫成效以及贫困县、贫困村及贫困户退出等信息</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2680" w:hRule="atLeast"/>
          <w:jc w:val="center"/>
        </w:trPr>
        <w:tc>
          <w:tcPr>
            <w:tcW w:w="716" w:type="dxa"/>
            <w:vMerge w:val="restart"/>
            <w:vAlign w:val="center"/>
          </w:tcPr>
          <w:p>
            <w:pPr>
              <w:widowControl w:val="0"/>
              <w:wordWrap/>
              <w:adjustRightInd/>
              <w:snapToGrid/>
              <w:spacing w:beforeLines="850" w:line="360" w:lineRule="exact"/>
              <w:jc w:val="center"/>
              <w:textAlignment w:val="auto"/>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重点领域信息公开目</w:t>
            </w:r>
            <w:r>
              <w:rPr>
                <w:rFonts w:ascii="Calibri" w:hAnsi="Calibri" w:eastAsia="宋体" w:cs="黑体"/>
                <w:kern w:val="2"/>
                <w:sz w:val="32"/>
                <w:szCs w:val="24"/>
                <w:lang w:val="en-US" w:eastAsia="zh-CN" w:bidi="ar-SA"/>
              </w:rPr>
              <w:pict>
                <v:rect id="文本框 25" o:spid="_x0000_s1035" style="position:absolute;left:0;margin-left:-50.85pt;margin-top:302.2pt;height:68.45pt;width:41.25pt;rotation:0f;z-index:251668480;" o:ole="f" fillcolor="#FFFFFF" filled="f" o:preferrelative="t" stroked="f" coordsize="21600,21600">
                  <v:fill on="f" color2="#FFFFFF" focus="0%"/>
                  <v:imagedata gain="65536f" blacklevel="0f" gamma="0"/>
                  <o:lock v:ext="edit" position="f" selection="f" grouping="f" rotation="f" cropping="f" text="f"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13 —</w:t>
                        </w:r>
                      </w:p>
                    </w:txbxContent>
                  </v:textbox>
                </v:rect>
              </w:pict>
            </w:r>
            <w:r>
              <w:rPr>
                <w:rFonts w:hint="eastAsia" w:ascii="宋体" w:hAnsi="宋体" w:eastAsia="仿宋_GB2312" w:cs="仿宋_GB2312"/>
                <w:color w:val="000000"/>
                <w:spacing w:val="0"/>
                <w:kern w:val="0"/>
                <w:sz w:val="24"/>
                <w:szCs w:val="24"/>
                <w:lang/>
              </w:rPr>
              <w:t>录</w:t>
            </w:r>
          </w:p>
        </w:tc>
        <w:tc>
          <w:tcPr>
            <w:tcW w:w="8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社会</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公益</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事业</w:t>
            </w:r>
          </w:p>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建设</w:t>
            </w: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社会保险</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各项社会保险参保情况、待遇支付情况和水平，社会保险基金收支、结余和收益情况等信息。基本医疗保险、工伤保险和生育保险药品目录，以及基本医疗保险、工伤保险诊疗项目范围、辅助器具目录等信息</w:t>
            </w:r>
          </w:p>
        </w:tc>
        <w:tc>
          <w:tcPr>
            <w:tcW w:w="2450" w:type="dxa"/>
            <w:vAlign w:val="center"/>
          </w:tcPr>
          <w:p>
            <w:pPr>
              <w:widowControl w:val="0"/>
              <w:wordWrap/>
              <w:adjustRightInd/>
              <w:snapToGrid/>
              <w:spacing w:line="36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豫政办〔2015〕101号</w:t>
            </w:r>
          </w:p>
        </w:tc>
        <w:tc>
          <w:tcPr>
            <w:tcW w:w="1759"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rPr>
            </w:pPr>
            <w:r>
              <w:rPr>
                <w:rFonts w:hint="eastAsia" w:ascii="宋体" w:hAnsi="宋体" w:eastAsia="仿宋_GB2312" w:cs="仿宋_GB2312"/>
                <w:color w:val="000000"/>
                <w:spacing w:val="0"/>
                <w:kern w:val="0"/>
                <w:sz w:val="24"/>
                <w:szCs w:val="24"/>
                <w:lang w:eastAsia="zh-CN"/>
              </w:rPr>
              <w:t>人力资源和</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rPr>
              <w:t>社会保障局</w:t>
            </w:r>
          </w:p>
        </w:tc>
      </w:tr>
      <w:tr>
        <w:trPr>
          <w:trHeight w:val="989"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restart"/>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社会</w:t>
            </w:r>
          </w:p>
          <w:p>
            <w:pPr>
              <w:widowControl w:val="0"/>
              <w:wordWrap/>
              <w:adjustRightInd/>
              <w:snapToGrid/>
              <w:spacing w:line="36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公益</w:t>
            </w:r>
          </w:p>
          <w:p>
            <w:pPr>
              <w:widowControl w:val="0"/>
              <w:wordWrap/>
              <w:adjustRightInd/>
              <w:snapToGrid/>
              <w:spacing w:line="36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事业</w:t>
            </w:r>
          </w:p>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建设</w:t>
            </w:r>
          </w:p>
        </w:tc>
        <w:tc>
          <w:tcPr>
            <w:tcW w:w="1675"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社会救助</w:t>
            </w: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居民低保</w:t>
            </w:r>
          </w:p>
        </w:tc>
        <w:tc>
          <w:tcPr>
            <w:tcW w:w="3075" w:type="dxa"/>
            <w:vMerge w:val="restart"/>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社会救助政策，公布城乡低保、特困供养、医疗救助、临时救助等政策的适用范围、申请途径、审核审批程序。及时公布社会救助标准，年度城乡低保标准和特困人员救助供养标准。合理确定公开方式和范围，公开社会救助对象姓名、享受救助类型和金额等信息；在乡、村两级公开场合设置社会救助公开公示栏，公布当地社会救助对象相关信息，接受群众监督</w:t>
            </w:r>
          </w:p>
        </w:tc>
        <w:tc>
          <w:tcPr>
            <w:tcW w:w="2450" w:type="dxa"/>
            <w:vMerge w:val="restart"/>
            <w:vAlign w:val="center"/>
          </w:tcPr>
          <w:p>
            <w:pPr>
              <w:widowControl w:val="0"/>
              <w:wordWrap/>
              <w:adjustRightInd/>
              <w:snapToGrid/>
              <w:spacing w:line="36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1.国办发〔2018〕10号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2.豫政办〔2018〕48号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3.济政办〔2018〕66号</w:t>
            </w:r>
          </w:p>
        </w:tc>
        <w:tc>
          <w:tcPr>
            <w:tcW w:w="1759"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民政局网站</w:t>
            </w:r>
          </w:p>
        </w:tc>
        <w:tc>
          <w:tcPr>
            <w:tcW w:w="1581"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民政局</w:t>
            </w:r>
          </w:p>
        </w:tc>
      </w:tr>
      <w:tr>
        <w:trPr>
          <w:trHeight w:val="1105"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特困供养</w:t>
            </w:r>
          </w:p>
        </w:tc>
        <w:tc>
          <w:tcPr>
            <w:tcW w:w="3075" w:type="dxa"/>
            <w:vMerge w:val="continue"/>
            <w:vAlign w:val="center"/>
          </w:tcPr>
          <w:p>
            <w:pPr>
              <w:widowControl w:val="0"/>
              <w:wordWrap/>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1312"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临时救助</w:t>
            </w:r>
          </w:p>
        </w:tc>
        <w:tc>
          <w:tcPr>
            <w:tcW w:w="3075" w:type="dxa"/>
            <w:vMerge w:val="continue"/>
            <w:vAlign w:val="center"/>
          </w:tcPr>
          <w:p>
            <w:pPr>
              <w:widowControl w:val="0"/>
              <w:wordWrap/>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1394"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医疗救助</w:t>
            </w:r>
          </w:p>
        </w:tc>
        <w:tc>
          <w:tcPr>
            <w:tcW w:w="3075" w:type="dxa"/>
            <w:vMerge w:val="continue"/>
            <w:vAlign w:val="center"/>
          </w:tcPr>
          <w:p>
            <w:pPr>
              <w:widowControl w:val="0"/>
              <w:wordWrap/>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845" w:hRule="atLeast"/>
          <w:jc w:val="center"/>
        </w:trPr>
        <w:tc>
          <w:tcPr>
            <w:tcW w:w="716" w:type="dxa"/>
            <w:vMerge w:val="restart"/>
            <w:vAlign w:val="center"/>
          </w:tcPr>
          <w:p>
            <w:pPr>
              <w:widowControl w:val="0"/>
              <w:wordWrap/>
              <w:adjustRightInd/>
              <w:snapToGrid/>
              <w:spacing w:beforeLines="850" w:line="360" w:lineRule="exact"/>
              <w:jc w:val="center"/>
              <w:textAlignment w:val="auto"/>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重点领域信</w:t>
            </w:r>
            <w:r>
              <w:rPr>
                <w:rFonts w:ascii="Calibri" w:hAnsi="Calibri" w:eastAsia="宋体" w:cs="黑体"/>
                <w:kern w:val="2"/>
                <w:sz w:val="32"/>
                <w:szCs w:val="24"/>
                <w:lang w:val="en-US" w:eastAsia="zh-CN" w:bidi="ar-SA"/>
              </w:rPr>
              <w:pict>
                <v:rect id="文本框 26" o:spid="_x0000_s1036" style="position:absolute;left:0;margin-left:-50.9pt;margin-top:-51.95pt;height:68.45pt;width:41.25pt;rotation:0f;z-index:251669504;" o:ole="f" fillcolor="#FFFFFF" filled="f" o:preferrelative="t" stroked="f" coordsize="21600,21600">
                  <v:fill on="f" color2="#FFFFFF" focus="0%"/>
                  <v:imagedata gain="65536f" blacklevel="0f" gamma="0"/>
                  <o:lock v:ext="edit" position="f" selection="f" grouping="f" rotation="f" cropping="f" text="f"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14 —</w:t>
                        </w:r>
                      </w:p>
                    </w:txbxContent>
                  </v:textbox>
                </v:rect>
              </w:pict>
            </w:r>
            <w:r>
              <w:rPr>
                <w:rFonts w:hint="eastAsia" w:ascii="宋体" w:hAnsi="宋体" w:eastAsia="仿宋_GB2312" w:cs="仿宋_GB2312"/>
                <w:color w:val="000000"/>
                <w:spacing w:val="0"/>
                <w:kern w:val="0"/>
                <w:sz w:val="24"/>
                <w:szCs w:val="24"/>
                <w:lang/>
              </w:rPr>
              <w:t>息公开目录</w:t>
            </w:r>
          </w:p>
        </w:tc>
        <w:tc>
          <w:tcPr>
            <w:tcW w:w="800" w:type="dxa"/>
            <w:vMerge w:val="restart"/>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社会</w:t>
            </w:r>
          </w:p>
          <w:p>
            <w:pPr>
              <w:widowControl w:val="0"/>
              <w:wordWrap/>
              <w:adjustRightInd/>
              <w:snapToGrid/>
              <w:spacing w:line="36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公益</w:t>
            </w:r>
          </w:p>
          <w:p>
            <w:pPr>
              <w:widowControl w:val="0"/>
              <w:wordWrap/>
              <w:adjustRightInd/>
              <w:snapToGrid/>
              <w:spacing w:line="36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事业</w:t>
            </w:r>
          </w:p>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建设</w:t>
            </w:r>
          </w:p>
        </w:tc>
        <w:tc>
          <w:tcPr>
            <w:tcW w:w="1675" w:type="dxa"/>
            <w:vMerge w:val="restart"/>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社会救助</w:t>
            </w: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就业援助</w:t>
            </w: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就业创业优惠政策、创业补贴、创业担保贷款发放情况</w:t>
            </w:r>
          </w:p>
        </w:tc>
        <w:tc>
          <w:tcPr>
            <w:tcW w:w="2450" w:type="dxa"/>
            <w:vMerge w:val="restart"/>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1.国办发〔2018〕10号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2.豫政办〔2018〕48号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3.济政办〔2018〕66号</w:t>
            </w:r>
          </w:p>
        </w:tc>
        <w:tc>
          <w:tcPr>
            <w:tcW w:w="1759" w:type="dxa"/>
            <w:vMerge w:val="restart"/>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民政局网站</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rPr>
            </w:pPr>
            <w:r>
              <w:rPr>
                <w:rFonts w:hint="eastAsia" w:ascii="宋体" w:hAnsi="宋体" w:eastAsia="仿宋_GB2312" w:cs="仿宋_GB2312"/>
                <w:color w:val="000000"/>
                <w:spacing w:val="0"/>
                <w:kern w:val="0"/>
                <w:sz w:val="24"/>
                <w:szCs w:val="24"/>
                <w:lang w:eastAsia="zh-CN"/>
              </w:rPr>
              <w:t>人力资源和</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rPr>
              <w:t>社会保障局</w:t>
            </w:r>
          </w:p>
        </w:tc>
      </w:tr>
      <w:tr>
        <w:trPr>
          <w:trHeight w:val="812"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教育救助</w:t>
            </w: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助学政策、助学金发放情况</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教育局</w:t>
            </w:r>
          </w:p>
        </w:tc>
      </w:tr>
      <w:tr>
        <w:trPr>
          <w:trHeight w:val="1220"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社会福利</w:t>
            </w: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孤儿认定</w:t>
            </w: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社会福利和慈善事业政策、养老服务体系建设进展情况等重要事项公开。</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民政局</w:t>
            </w:r>
          </w:p>
        </w:tc>
      </w:tr>
      <w:tr>
        <w:trPr>
          <w:trHeight w:val="2965"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残疾人</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“两项”</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补贴</w:t>
            </w: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残疾人“两项补贴”（困难残疾人生活补贴和重度残疾人护理补贴）的申办流程。全面公开孤儿认定的标准、条件，申请的途径和审核审批程序等。加强对残疾人“两项补贴”对象认定及制度落实情况的公开。</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1590"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涉农资金</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资金发放情况</w:t>
            </w:r>
          </w:p>
        </w:tc>
        <w:tc>
          <w:tcPr>
            <w:tcW w:w="2450" w:type="dxa"/>
            <w:vAlign w:val="center"/>
          </w:tcPr>
          <w:p>
            <w:pPr>
              <w:widowControl w:val="0"/>
              <w:wordWrap/>
              <w:adjustRightInd/>
              <w:snapToGrid/>
              <w:spacing w:line="36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豫政办〔2015〕101号</w:t>
            </w:r>
          </w:p>
        </w:tc>
        <w:tc>
          <w:tcPr>
            <w:tcW w:w="1759"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eastAsia="zh-CN"/>
              </w:rPr>
              <w:t>农业机械管理局</w:t>
            </w:r>
            <w:r>
              <w:rPr>
                <w:rFonts w:hint="eastAsia" w:ascii="宋体" w:hAnsi="宋体" w:eastAsia="仿宋_GB2312" w:cs="仿宋_GB2312"/>
                <w:color w:val="000000"/>
                <w:spacing w:val="0"/>
                <w:kern w:val="0"/>
                <w:sz w:val="24"/>
                <w:szCs w:val="24"/>
                <w:lang/>
              </w:rPr>
              <w:t>网站</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rPr>
            </w:pPr>
            <w:r>
              <w:rPr>
                <w:rFonts w:hint="eastAsia" w:ascii="宋体" w:hAnsi="宋体" w:eastAsia="仿宋_GB2312" w:cs="仿宋_GB2312"/>
                <w:color w:val="000000"/>
                <w:spacing w:val="0"/>
                <w:kern w:val="0"/>
                <w:sz w:val="24"/>
                <w:szCs w:val="24"/>
                <w:lang/>
              </w:rPr>
              <w:t>农牧局、林业局、</w:t>
            </w:r>
            <w:r>
              <w:rPr>
                <w:rFonts w:hint="eastAsia" w:ascii="宋体" w:hAnsi="宋体" w:eastAsia="仿宋_GB2312" w:cs="仿宋_GB2312"/>
                <w:color w:val="000000"/>
                <w:spacing w:val="0"/>
                <w:kern w:val="0"/>
                <w:sz w:val="24"/>
                <w:szCs w:val="24"/>
                <w:lang w:eastAsia="zh-CN"/>
              </w:rPr>
              <w:t>农业机械</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rPr>
              <w:t>管理局</w:t>
            </w:r>
            <w:r>
              <w:rPr>
                <w:rFonts w:hint="eastAsia" w:ascii="宋体" w:hAnsi="宋体" w:eastAsia="仿宋_GB2312" w:cs="仿宋_GB2312"/>
                <w:color w:val="000000"/>
                <w:spacing w:val="0"/>
                <w:kern w:val="0"/>
                <w:sz w:val="24"/>
                <w:szCs w:val="24"/>
                <w:lang/>
              </w:rPr>
              <w:t>、移民局</w:t>
            </w:r>
          </w:p>
        </w:tc>
      </w:tr>
      <w:tr>
        <w:trPr>
          <w:trHeight w:val="998" w:hRule="atLeast"/>
          <w:jc w:val="center"/>
        </w:trPr>
        <w:tc>
          <w:tcPr>
            <w:tcW w:w="716" w:type="dxa"/>
            <w:vMerge w:val="restart"/>
            <w:vAlign w:val="center"/>
          </w:tcPr>
          <w:p>
            <w:pPr>
              <w:widowControl w:val="0"/>
              <w:wordWrap/>
              <w:adjustRightInd/>
              <w:snapToGrid/>
              <w:spacing w:beforeLines="910" w:line="360" w:lineRule="exact"/>
              <w:jc w:val="center"/>
              <w:textAlignment w:val="auto"/>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重点领域信息公开</w:t>
            </w:r>
            <w:r>
              <w:rPr>
                <w:rFonts w:ascii="Calibri" w:hAnsi="Calibri" w:eastAsia="宋体" w:cs="黑体"/>
                <w:kern w:val="2"/>
                <w:sz w:val="32"/>
                <w:szCs w:val="24"/>
                <w:lang w:val="en-US" w:eastAsia="zh-CN" w:bidi="ar-SA"/>
              </w:rPr>
              <w:pict>
                <v:rect id="文本框 27" o:spid="_x0000_s1037" style="position:absolute;left:0;margin-left:-50.85pt;margin-top:302.2pt;height:68.45pt;width:41.25pt;rotation:0f;z-index:251670528;" o:ole="f" fillcolor="#FFFFFF" filled="f" o:preferrelative="t" stroked="f" coordsize="21600,21600">
                  <v:fill on="f" color2="#FFFFFF" focus="0%"/>
                  <v:imagedata gain="65536f" blacklevel="0f" gamma="0"/>
                  <o:lock v:ext="edit" position="f" selection="f" grouping="f" rotation="f" cropping="f" text="f"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15 —</w:t>
                        </w:r>
                      </w:p>
                    </w:txbxContent>
                  </v:textbox>
                </v:rect>
              </w:pict>
            </w:r>
            <w:r>
              <w:rPr>
                <w:rFonts w:hint="eastAsia" w:ascii="宋体" w:hAnsi="宋体" w:eastAsia="仿宋_GB2312" w:cs="仿宋_GB2312"/>
                <w:color w:val="000000"/>
                <w:spacing w:val="0"/>
                <w:kern w:val="0"/>
                <w:sz w:val="24"/>
                <w:szCs w:val="24"/>
                <w:lang/>
              </w:rPr>
              <w:t>目录</w:t>
            </w:r>
          </w:p>
        </w:tc>
        <w:tc>
          <w:tcPr>
            <w:tcW w:w="800" w:type="dxa"/>
            <w:vMerge w:val="restart"/>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社会</w:t>
            </w:r>
          </w:p>
          <w:p>
            <w:pPr>
              <w:widowControl w:val="0"/>
              <w:wordWrap/>
              <w:adjustRightInd/>
              <w:snapToGrid/>
              <w:spacing w:line="36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公益</w:t>
            </w:r>
          </w:p>
          <w:p>
            <w:pPr>
              <w:widowControl w:val="0"/>
              <w:wordWrap/>
              <w:adjustRightInd/>
              <w:snapToGrid/>
              <w:spacing w:line="36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事业</w:t>
            </w:r>
          </w:p>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建设</w:t>
            </w:r>
          </w:p>
        </w:tc>
        <w:tc>
          <w:tcPr>
            <w:tcW w:w="1675"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基本医疗卫生</w:t>
            </w: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医疗机构</w:t>
            </w:r>
          </w:p>
        </w:tc>
        <w:tc>
          <w:tcPr>
            <w:tcW w:w="3075" w:type="dxa"/>
            <w:vMerge w:val="restart"/>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全市医疗机构信息，传染病疫情和突发公共卫生事件信息、行政处罚信息和“双随机一公开”抽检结果，健康热点科普知识文章、视频信息、疾病应急救助工作进展情况、全市卫生计生系统健康扶贫年度主要任务及工作督导情况，食品安全地方标准和已备案的食品安全企业标准等信息</w:t>
            </w:r>
          </w:p>
        </w:tc>
        <w:tc>
          <w:tcPr>
            <w:tcW w:w="2450" w:type="dxa"/>
            <w:vMerge w:val="restart"/>
            <w:vAlign w:val="center"/>
          </w:tcPr>
          <w:p>
            <w:pPr>
              <w:widowControl w:val="0"/>
              <w:wordWrap/>
              <w:adjustRightInd/>
              <w:snapToGrid/>
              <w:spacing w:line="360" w:lineRule="exact"/>
              <w:jc w:val="left"/>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1.国办发〔2018〕10号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2.豫政办〔2018〕48号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3.济政办〔2018〕66号</w:t>
            </w:r>
          </w:p>
        </w:tc>
        <w:tc>
          <w:tcPr>
            <w:tcW w:w="1759"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eastAsia="zh-CN"/>
              </w:rPr>
              <w:t>卫生和计划生育委员会</w:t>
            </w:r>
            <w:r>
              <w:rPr>
                <w:rFonts w:hint="eastAsia" w:ascii="宋体" w:hAnsi="宋体" w:eastAsia="仿宋_GB2312" w:cs="仿宋_GB2312"/>
                <w:color w:val="000000"/>
                <w:spacing w:val="0"/>
                <w:kern w:val="0"/>
                <w:sz w:val="24"/>
                <w:szCs w:val="24"/>
                <w:lang/>
              </w:rPr>
              <w:t>网站</w:t>
            </w:r>
          </w:p>
        </w:tc>
        <w:tc>
          <w:tcPr>
            <w:tcW w:w="1581"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rPr>
            </w:pPr>
            <w:r>
              <w:rPr>
                <w:rFonts w:hint="eastAsia" w:ascii="宋体" w:hAnsi="宋体" w:eastAsia="仿宋_GB2312" w:cs="仿宋_GB2312"/>
                <w:color w:val="000000"/>
                <w:spacing w:val="0"/>
                <w:kern w:val="0"/>
                <w:sz w:val="24"/>
                <w:szCs w:val="24"/>
                <w:lang w:eastAsia="zh-CN"/>
              </w:rPr>
              <w:t>卫生和计划</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rPr>
              <w:t>生育委员会</w:t>
            </w:r>
          </w:p>
        </w:tc>
      </w:tr>
      <w:tr>
        <w:trPr>
          <w:trHeight w:val="1283"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医疗卫生信息</w:t>
            </w:r>
          </w:p>
        </w:tc>
        <w:tc>
          <w:tcPr>
            <w:tcW w:w="3075" w:type="dxa"/>
            <w:vMerge w:val="continue"/>
            <w:vAlign w:val="center"/>
          </w:tcPr>
          <w:p>
            <w:pPr>
              <w:widowControl w:val="0"/>
              <w:wordWrap/>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2083"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健康扶贫</w:t>
            </w:r>
          </w:p>
        </w:tc>
        <w:tc>
          <w:tcPr>
            <w:tcW w:w="3075" w:type="dxa"/>
            <w:vMerge w:val="continue"/>
            <w:vAlign w:val="center"/>
          </w:tcPr>
          <w:p>
            <w:pPr>
              <w:widowControl w:val="0"/>
              <w:wordWrap/>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3130"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食品药品安全抽检信息</w:t>
            </w: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食品、药品、医疗器械、化妆品日常监督检查和飞行检查等监督检查结果信息，及时发布食品药品安全信用黑名单相关政策、黑名单及有关信息。</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rPr>
            </w:pPr>
            <w:r>
              <w:rPr>
                <w:rFonts w:hint="eastAsia" w:ascii="宋体" w:hAnsi="宋体" w:eastAsia="仿宋_GB2312" w:cs="仿宋_GB2312"/>
                <w:color w:val="000000"/>
                <w:spacing w:val="0"/>
                <w:kern w:val="0"/>
                <w:sz w:val="24"/>
                <w:szCs w:val="24"/>
                <w:lang/>
              </w:rPr>
              <w:t xml:space="preserve">市政府门户网站 </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eastAsia="zh-CN"/>
              </w:rPr>
              <w:t>食品药品监督</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rPr>
              <w:t>管理局</w:t>
            </w:r>
            <w:r>
              <w:rPr>
                <w:rFonts w:hint="eastAsia" w:ascii="宋体" w:hAnsi="宋体" w:eastAsia="仿宋_GB2312" w:cs="仿宋_GB2312"/>
                <w:color w:val="000000"/>
                <w:spacing w:val="0"/>
                <w:kern w:val="0"/>
                <w:sz w:val="24"/>
                <w:szCs w:val="24"/>
                <w:lang/>
              </w:rPr>
              <w:t>网站</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rPr>
              <w:t>食品药品监督管理局</w:t>
            </w:r>
          </w:p>
        </w:tc>
      </w:tr>
      <w:tr>
        <w:trPr>
          <w:trHeight w:val="910" w:hRule="atLeast"/>
          <w:jc w:val="center"/>
        </w:trPr>
        <w:tc>
          <w:tcPr>
            <w:tcW w:w="716" w:type="dxa"/>
            <w:vMerge w:val="restart"/>
            <w:vAlign w:val="center"/>
          </w:tcPr>
          <w:p>
            <w:pPr>
              <w:widowControl w:val="0"/>
              <w:wordWrap/>
              <w:adjustRightInd/>
              <w:snapToGrid/>
              <w:spacing w:beforeLines="910" w:line="360" w:lineRule="exact"/>
              <w:jc w:val="center"/>
              <w:textAlignment w:val="auto"/>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重点领域信</w:t>
            </w:r>
            <w:r>
              <w:rPr>
                <w:rFonts w:ascii="Calibri" w:hAnsi="Calibri" w:eastAsia="宋体" w:cs="黑体"/>
                <w:kern w:val="2"/>
                <w:sz w:val="32"/>
                <w:szCs w:val="24"/>
                <w:lang w:val="en-US" w:eastAsia="zh-CN" w:bidi="ar-SA"/>
              </w:rPr>
              <w:pict>
                <v:rect id="文本框 28" o:spid="_x0000_s1038" style="position:absolute;left:0;margin-left:-50.9pt;margin-top:-51.95pt;height:68.45pt;width:41.25pt;rotation:0f;z-index:251671552;" o:ole="f" fillcolor="#FFFFFF" filled="f" o:preferrelative="t" stroked="f" coordsize="21600,21600">
                  <v:fill on="f" color2="#FFFFFF" focus="0%"/>
                  <v:imagedata gain="65536f" blacklevel="0f" gamma="0"/>
                  <o:lock v:ext="edit" position="f" selection="f" grouping="f" rotation="f" cropping="f" text="f"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16 —</w:t>
                        </w:r>
                      </w:p>
                    </w:txbxContent>
                  </v:textbox>
                </v:rect>
              </w:pict>
            </w:r>
            <w:r>
              <w:rPr>
                <w:rFonts w:hint="eastAsia" w:ascii="宋体" w:hAnsi="宋体" w:eastAsia="仿宋_GB2312" w:cs="仿宋_GB2312"/>
                <w:color w:val="000000"/>
                <w:spacing w:val="0"/>
                <w:kern w:val="0"/>
                <w:sz w:val="24"/>
                <w:szCs w:val="24"/>
                <w:lang/>
              </w:rPr>
              <w:t>息公开目录</w:t>
            </w:r>
          </w:p>
        </w:tc>
        <w:tc>
          <w:tcPr>
            <w:tcW w:w="800" w:type="dxa"/>
            <w:vMerge w:val="restart"/>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社会</w:t>
            </w:r>
          </w:p>
          <w:p>
            <w:pPr>
              <w:widowControl w:val="0"/>
              <w:wordWrap/>
              <w:adjustRightInd/>
              <w:snapToGrid/>
              <w:spacing w:line="36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公益</w:t>
            </w:r>
          </w:p>
          <w:p>
            <w:pPr>
              <w:widowControl w:val="0"/>
              <w:wordWrap/>
              <w:adjustRightInd/>
              <w:snapToGrid/>
              <w:spacing w:line="36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事业</w:t>
            </w:r>
          </w:p>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建设</w:t>
            </w:r>
          </w:p>
        </w:tc>
        <w:tc>
          <w:tcPr>
            <w:tcW w:w="1675"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教育领域</w:t>
            </w: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学前教育</w:t>
            </w:r>
          </w:p>
        </w:tc>
        <w:tc>
          <w:tcPr>
            <w:tcW w:w="3075" w:type="dxa"/>
            <w:vMerge w:val="restart"/>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学前教育、义务教育、特殊教育、职业教育信息公开，各阶段教育相关政策和制度文件，督促各阶段学校主动公开招生、收费、资助、后勤保障和日常管理等信息。高等学校名单、高校招生有关政策和信息、毕业生就业有关政策等。“全面改薄”、农村义务教育学生营养改善计划、学生资助有关政策及信息，民办幼儿园、民办基础教育学校和民办高校的办学资质、办学质量、招生范围及收费等信息。</w:t>
            </w:r>
          </w:p>
        </w:tc>
        <w:tc>
          <w:tcPr>
            <w:tcW w:w="2450" w:type="dxa"/>
            <w:vMerge w:val="restart"/>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1.国办发〔2018〕10号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2.豫政办〔2018〕48号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3.济政办〔2018〕66号</w:t>
            </w:r>
          </w:p>
        </w:tc>
        <w:tc>
          <w:tcPr>
            <w:tcW w:w="1759"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教育局网站</w:t>
            </w:r>
          </w:p>
        </w:tc>
        <w:tc>
          <w:tcPr>
            <w:tcW w:w="1581"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教育局</w:t>
            </w:r>
          </w:p>
        </w:tc>
      </w:tr>
      <w:tr>
        <w:trPr>
          <w:trHeight w:val="2350"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义务教育和</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普通</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高中</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教育</w:t>
            </w:r>
          </w:p>
        </w:tc>
        <w:tc>
          <w:tcPr>
            <w:tcW w:w="3075" w:type="dxa"/>
            <w:vMerge w:val="continue"/>
            <w:vAlign w:val="center"/>
          </w:tcPr>
          <w:p>
            <w:pPr>
              <w:widowControl w:val="0"/>
              <w:wordWrap/>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2027"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职业成人与</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高等</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教育</w:t>
            </w:r>
          </w:p>
        </w:tc>
        <w:tc>
          <w:tcPr>
            <w:tcW w:w="3075" w:type="dxa"/>
            <w:vMerge w:val="continue"/>
            <w:vAlign w:val="center"/>
          </w:tcPr>
          <w:p>
            <w:pPr>
              <w:widowControl w:val="0"/>
              <w:wordWrap/>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885"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民办教育</w:t>
            </w:r>
          </w:p>
        </w:tc>
        <w:tc>
          <w:tcPr>
            <w:tcW w:w="3075" w:type="dxa"/>
            <w:vMerge w:val="continue"/>
            <w:vAlign w:val="center"/>
          </w:tcPr>
          <w:p>
            <w:pPr>
              <w:widowControl w:val="0"/>
              <w:wordWrap/>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847"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普通高招</w:t>
            </w:r>
          </w:p>
        </w:tc>
        <w:tc>
          <w:tcPr>
            <w:tcW w:w="3075" w:type="dxa"/>
            <w:vMerge w:val="continue"/>
            <w:vAlign w:val="center"/>
          </w:tcPr>
          <w:p>
            <w:pPr>
              <w:widowControl w:val="0"/>
              <w:wordWrap/>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444"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其他</w:t>
            </w:r>
          </w:p>
        </w:tc>
        <w:tc>
          <w:tcPr>
            <w:tcW w:w="3075" w:type="dxa"/>
            <w:vMerge w:val="continue"/>
            <w:vAlign w:val="center"/>
          </w:tcPr>
          <w:p>
            <w:pPr>
              <w:widowControl w:val="0"/>
              <w:wordWrap/>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1313" w:hRule="atLeast"/>
          <w:jc w:val="center"/>
        </w:trPr>
        <w:tc>
          <w:tcPr>
            <w:tcW w:w="716" w:type="dxa"/>
            <w:vMerge w:val="restart"/>
            <w:vAlign w:val="center"/>
          </w:tcPr>
          <w:p>
            <w:pPr>
              <w:widowControl w:val="0"/>
              <w:wordWrap/>
              <w:adjustRightInd/>
              <w:snapToGrid/>
              <w:spacing w:beforeLines="910" w:line="360" w:lineRule="exact"/>
              <w:jc w:val="center"/>
              <w:textAlignment w:val="auto"/>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重点领域信息公</w:t>
            </w:r>
            <w:r>
              <w:rPr>
                <w:rFonts w:ascii="Calibri" w:hAnsi="Calibri" w:eastAsia="宋体" w:cs="黑体"/>
                <w:kern w:val="2"/>
                <w:sz w:val="32"/>
                <w:szCs w:val="24"/>
                <w:lang w:val="en-US" w:eastAsia="zh-CN" w:bidi="ar-SA"/>
              </w:rPr>
              <w:pict>
                <v:rect id="文本框 29" o:spid="_x0000_s1039" style="position:absolute;left:0;margin-left:-50.85pt;margin-top:302.2pt;height:68.45pt;width:41.25pt;rotation:0f;z-index:251672576;" o:ole="f" fillcolor="#FFFFFF" filled="f" o:preferrelative="t" stroked="f" coordsize="21600,21600">
                  <v:fill on="f" color2="#FFFFFF" focus="0%"/>
                  <v:imagedata gain="65536f" blacklevel="0f" gamma="0"/>
                  <o:lock v:ext="edit" position="f" selection="f" grouping="f" rotation="f" cropping="f" text="f"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17 —</w:t>
                        </w:r>
                      </w:p>
                    </w:txbxContent>
                  </v:textbox>
                </v:rect>
              </w:pict>
            </w:r>
            <w:r>
              <w:rPr>
                <w:rFonts w:hint="eastAsia" w:ascii="宋体" w:hAnsi="宋体" w:eastAsia="仿宋_GB2312" w:cs="仿宋_GB2312"/>
                <w:color w:val="000000"/>
                <w:spacing w:val="0"/>
                <w:kern w:val="0"/>
                <w:sz w:val="24"/>
                <w:szCs w:val="24"/>
                <w:lang/>
              </w:rPr>
              <w:t>开目录</w:t>
            </w:r>
          </w:p>
        </w:tc>
        <w:tc>
          <w:tcPr>
            <w:tcW w:w="800" w:type="dxa"/>
            <w:vMerge w:val="restart"/>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社会</w:t>
            </w:r>
          </w:p>
          <w:p>
            <w:pPr>
              <w:widowControl w:val="0"/>
              <w:wordWrap/>
              <w:adjustRightInd/>
              <w:snapToGrid/>
              <w:spacing w:line="36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公益</w:t>
            </w:r>
          </w:p>
          <w:p>
            <w:pPr>
              <w:widowControl w:val="0"/>
              <w:wordWrap/>
              <w:adjustRightInd/>
              <w:snapToGrid/>
              <w:spacing w:line="36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事业</w:t>
            </w:r>
          </w:p>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建设</w:t>
            </w:r>
          </w:p>
        </w:tc>
        <w:tc>
          <w:tcPr>
            <w:tcW w:w="1675"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环境保护领域</w:t>
            </w: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*环境空气质量</w:t>
            </w: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空气质量指数</w:t>
            </w:r>
          </w:p>
        </w:tc>
        <w:tc>
          <w:tcPr>
            <w:tcW w:w="2450" w:type="dxa"/>
            <w:vMerge w:val="restart"/>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1.国办发〔2018〕10号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2.豫政办〔2018〕48号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3.济政办〔2018〕66号</w:t>
            </w:r>
          </w:p>
        </w:tc>
        <w:tc>
          <w:tcPr>
            <w:tcW w:w="1759"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rPr>
              <w:t>环境保护局</w:t>
            </w:r>
            <w:r>
              <w:rPr>
                <w:rFonts w:hint="eastAsia" w:ascii="宋体" w:hAnsi="宋体" w:eastAsia="仿宋_GB2312" w:cs="仿宋_GB2312"/>
                <w:color w:val="000000"/>
                <w:spacing w:val="0"/>
                <w:kern w:val="0"/>
                <w:sz w:val="24"/>
                <w:szCs w:val="24"/>
                <w:lang/>
              </w:rPr>
              <w:t>网站</w:t>
            </w:r>
          </w:p>
        </w:tc>
        <w:tc>
          <w:tcPr>
            <w:tcW w:w="1581"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rPr>
              <w:t>环境保护局</w:t>
            </w:r>
          </w:p>
        </w:tc>
      </w:tr>
      <w:tr>
        <w:trPr>
          <w:trHeight w:val="1410"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水质环境质量</w:t>
            </w: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济源市出境断面监测周报</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1795"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饮用水</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源地</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环境</w:t>
            </w: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济源市城市集中式生活饮用水水源水质状况报告</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rPr>
              <w:t>环境保护局</w:t>
            </w:r>
            <w:r>
              <w:rPr>
                <w:rFonts w:hint="eastAsia" w:ascii="宋体" w:hAnsi="宋体" w:eastAsia="仿宋_GB2312" w:cs="仿宋_GB2312"/>
                <w:color w:val="000000"/>
                <w:spacing w:val="0"/>
                <w:kern w:val="0"/>
                <w:sz w:val="24"/>
                <w:szCs w:val="24"/>
                <w:lang/>
              </w:rPr>
              <w:t>网站</w:t>
            </w: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1400"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环境质量月报</w:t>
            </w: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济源市环境质量月报</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rPr>
              <w:t>环境保护局</w:t>
            </w:r>
            <w:r>
              <w:rPr>
                <w:rFonts w:hint="eastAsia" w:ascii="宋体" w:hAnsi="宋体" w:eastAsia="仿宋_GB2312" w:cs="仿宋_GB2312"/>
                <w:color w:val="000000"/>
                <w:spacing w:val="0"/>
                <w:kern w:val="0"/>
                <w:sz w:val="24"/>
                <w:szCs w:val="24"/>
                <w:lang/>
              </w:rPr>
              <w:t>网站</w:t>
            </w: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1585" w:hRule="atLeast"/>
          <w:jc w:val="center"/>
        </w:trPr>
        <w:tc>
          <w:tcPr>
            <w:tcW w:w="716"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环境状况公报</w:t>
            </w: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每年度环境状况公报</w:t>
            </w:r>
          </w:p>
        </w:tc>
        <w:tc>
          <w:tcPr>
            <w:tcW w:w="2450" w:type="dxa"/>
            <w:vMerge w:val="continue"/>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rPr>
              <w:t>环境保护局</w:t>
            </w:r>
            <w:r>
              <w:rPr>
                <w:rFonts w:hint="eastAsia" w:ascii="宋体" w:hAnsi="宋体" w:eastAsia="仿宋_GB2312" w:cs="仿宋_GB2312"/>
                <w:color w:val="000000"/>
                <w:spacing w:val="0"/>
                <w:kern w:val="0"/>
                <w:sz w:val="24"/>
                <w:szCs w:val="24"/>
                <w:lang/>
              </w:rPr>
              <w:t>网站</w:t>
            </w: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454" w:hRule="atLeast"/>
          <w:jc w:val="center"/>
        </w:trPr>
        <w:tc>
          <w:tcPr>
            <w:tcW w:w="716" w:type="dxa"/>
            <w:vMerge w:val="restart"/>
            <w:vAlign w:val="center"/>
          </w:tcPr>
          <w:p>
            <w:pPr>
              <w:widowControl w:val="0"/>
              <w:wordWrap/>
              <w:adjustRightInd/>
              <w:snapToGrid/>
              <w:spacing w:beforeLines="910" w:line="340" w:lineRule="exact"/>
              <w:jc w:val="center"/>
              <w:textAlignment w:val="auto"/>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重点领</w:t>
            </w:r>
            <w:r>
              <w:rPr>
                <w:rFonts w:ascii="Calibri" w:hAnsi="Calibri" w:eastAsia="宋体" w:cs="黑体"/>
                <w:kern w:val="2"/>
                <w:sz w:val="32"/>
                <w:szCs w:val="24"/>
                <w:lang w:val="en-US" w:eastAsia="zh-CN" w:bidi="ar-SA"/>
              </w:rPr>
              <w:pict>
                <v:rect id="文本框 30" o:spid="_x0000_s1040" style="position:absolute;left:0;margin-left:-50.9pt;margin-top:-51.95pt;height:68.45pt;width:41.25pt;rotation:0f;z-index:251673600;" o:ole="f" fillcolor="#FFFFFF" filled="f" o:preferrelative="t" stroked="f" coordsize="21600,21600">
                  <v:fill on="f" color2="#FFFFFF" focus="0%"/>
                  <v:imagedata gain="65536f" blacklevel="0f" gamma="0"/>
                  <o:lock v:ext="edit" position="f" selection="f" grouping="f" rotation="f" cropping="f" text="f"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18 —</w:t>
                        </w:r>
                      </w:p>
                    </w:txbxContent>
                  </v:textbox>
                </v:rect>
              </w:pict>
            </w:r>
            <w:r>
              <w:rPr>
                <w:rFonts w:hint="eastAsia" w:ascii="宋体" w:hAnsi="宋体" w:eastAsia="仿宋_GB2312" w:cs="仿宋_GB2312"/>
                <w:color w:val="000000"/>
                <w:spacing w:val="0"/>
                <w:kern w:val="0"/>
                <w:sz w:val="24"/>
                <w:szCs w:val="24"/>
                <w:lang/>
              </w:rPr>
              <w:t>域信息公开目录</w:t>
            </w:r>
          </w:p>
        </w:tc>
        <w:tc>
          <w:tcPr>
            <w:tcW w:w="800" w:type="dxa"/>
            <w:vMerge w:val="restart"/>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社会</w:t>
            </w:r>
          </w:p>
          <w:p>
            <w:pPr>
              <w:widowControl w:val="0"/>
              <w:wordWrap/>
              <w:adjustRightInd/>
              <w:snapToGrid/>
              <w:spacing w:line="36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公益</w:t>
            </w:r>
          </w:p>
          <w:p>
            <w:pPr>
              <w:widowControl w:val="0"/>
              <w:wordWrap/>
              <w:adjustRightInd/>
              <w:snapToGrid/>
              <w:spacing w:line="36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事业</w:t>
            </w:r>
          </w:p>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建设</w:t>
            </w:r>
          </w:p>
        </w:tc>
        <w:tc>
          <w:tcPr>
            <w:tcW w:w="1675" w:type="dxa"/>
            <w:vMerge w:val="restart"/>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环境保护领域</w:t>
            </w:r>
          </w:p>
        </w:tc>
        <w:tc>
          <w:tcPr>
            <w:tcW w:w="700" w:type="dxa"/>
            <w:vAlign w:val="center"/>
          </w:tcPr>
          <w:p>
            <w:pPr>
              <w:widowControl w:val="0"/>
              <w:wordWrap/>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*国家重点监控企业自行监测信息</w:t>
            </w:r>
          </w:p>
        </w:tc>
        <w:tc>
          <w:tcPr>
            <w:tcW w:w="3075" w:type="dxa"/>
            <w:vAlign w:val="center"/>
          </w:tcPr>
          <w:p>
            <w:pPr>
              <w:widowControl w:val="0"/>
              <w:wordWrap/>
              <w:adjustRightInd/>
              <w:snapToGrid/>
              <w:spacing w:line="34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链接至“济源市国家重点监控企业自行监测信息”网</w:t>
            </w:r>
          </w:p>
        </w:tc>
        <w:tc>
          <w:tcPr>
            <w:tcW w:w="2450" w:type="dxa"/>
            <w:vMerge w:val="restart"/>
            <w:vAlign w:val="center"/>
          </w:tcPr>
          <w:p>
            <w:pPr>
              <w:widowControl w:val="0"/>
              <w:wordWrap/>
              <w:adjustRightInd/>
              <w:snapToGrid/>
              <w:spacing w:line="340" w:lineRule="exact"/>
              <w:jc w:val="left"/>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1.国办发〔2018〕10号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2.豫政办〔2018〕48号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3.济政办〔2018〕66号</w:t>
            </w:r>
          </w:p>
        </w:tc>
        <w:tc>
          <w:tcPr>
            <w:tcW w:w="1759" w:type="dxa"/>
            <w:vAlign w:val="center"/>
          </w:tcPr>
          <w:p>
            <w:pPr>
              <w:widowControl w:val="0"/>
              <w:wordWrap/>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济源市国家重点监控企业污染源监督性检测信息网站</w:t>
            </w:r>
          </w:p>
        </w:tc>
        <w:tc>
          <w:tcPr>
            <w:tcW w:w="1581" w:type="dxa"/>
            <w:vMerge w:val="restart"/>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rPr>
              <w:t>环境保护局</w:t>
            </w:r>
          </w:p>
        </w:tc>
      </w:tr>
      <w:tr>
        <w:trPr>
          <w:trHeight w:val="454" w:hRule="atLeast"/>
          <w:jc w:val="center"/>
        </w:trPr>
        <w:tc>
          <w:tcPr>
            <w:tcW w:w="716" w:type="dxa"/>
            <w:vMerge w:val="continue"/>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建设项目环评信息</w:t>
            </w:r>
          </w:p>
        </w:tc>
        <w:tc>
          <w:tcPr>
            <w:tcW w:w="3075" w:type="dxa"/>
            <w:vAlign w:val="center"/>
          </w:tcPr>
          <w:p>
            <w:pPr>
              <w:widowControl w:val="0"/>
              <w:wordWrap/>
              <w:adjustRightInd/>
              <w:snapToGrid/>
              <w:spacing w:line="34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建设项目环境影响报告书公示</w:t>
            </w:r>
          </w:p>
        </w:tc>
        <w:tc>
          <w:tcPr>
            <w:tcW w:w="2450" w:type="dxa"/>
            <w:vMerge w:val="continue"/>
            <w:vAlign w:val="center"/>
          </w:tcPr>
          <w:p>
            <w:pPr>
              <w:widowControl w:val="0"/>
              <w:wordWrap/>
              <w:adjustRightInd/>
              <w:snapToGrid/>
              <w:spacing w:line="340"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p>
        </w:tc>
        <w:tc>
          <w:tcPr>
            <w:tcW w:w="1581" w:type="dxa"/>
            <w:vMerge w:val="continue"/>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p>
        </w:tc>
      </w:tr>
      <w:tr>
        <w:trPr>
          <w:trHeight w:val="454" w:hRule="atLeast"/>
          <w:jc w:val="center"/>
        </w:trPr>
        <w:tc>
          <w:tcPr>
            <w:tcW w:w="716" w:type="dxa"/>
            <w:vMerge w:val="continue"/>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12369受理情况</w:t>
            </w:r>
          </w:p>
        </w:tc>
        <w:tc>
          <w:tcPr>
            <w:tcW w:w="3075" w:type="dxa"/>
            <w:vAlign w:val="center"/>
          </w:tcPr>
          <w:p>
            <w:pPr>
              <w:widowControl w:val="0"/>
              <w:wordWrap/>
              <w:adjustRightInd/>
              <w:snapToGrid/>
              <w:spacing w:line="34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“12369”受理的群众举报案件和查处情况</w:t>
            </w:r>
          </w:p>
        </w:tc>
        <w:tc>
          <w:tcPr>
            <w:tcW w:w="2450" w:type="dxa"/>
            <w:vMerge w:val="continue"/>
            <w:vAlign w:val="center"/>
          </w:tcPr>
          <w:p>
            <w:pPr>
              <w:widowControl w:val="0"/>
              <w:wordWrap/>
              <w:adjustRightInd/>
              <w:snapToGrid/>
              <w:spacing w:line="340"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rPr>
              <w:t>环境保护局</w:t>
            </w:r>
            <w:r>
              <w:rPr>
                <w:rFonts w:hint="eastAsia" w:ascii="宋体" w:hAnsi="宋体" w:eastAsia="仿宋_GB2312" w:cs="仿宋_GB2312"/>
                <w:color w:val="000000"/>
                <w:spacing w:val="0"/>
                <w:kern w:val="0"/>
                <w:sz w:val="24"/>
                <w:szCs w:val="24"/>
                <w:lang/>
              </w:rPr>
              <w:t>网站</w:t>
            </w:r>
          </w:p>
        </w:tc>
        <w:tc>
          <w:tcPr>
            <w:tcW w:w="1581" w:type="dxa"/>
            <w:vMerge w:val="continue"/>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p>
        </w:tc>
      </w:tr>
      <w:tr>
        <w:trPr>
          <w:trHeight w:val="454" w:hRule="atLeast"/>
          <w:jc w:val="center"/>
        </w:trPr>
        <w:tc>
          <w:tcPr>
            <w:tcW w:w="716" w:type="dxa"/>
            <w:vMerge w:val="continue"/>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行政处罚结果公示</w:t>
            </w:r>
          </w:p>
        </w:tc>
        <w:tc>
          <w:tcPr>
            <w:tcW w:w="3075" w:type="dxa"/>
            <w:vAlign w:val="center"/>
          </w:tcPr>
          <w:p>
            <w:pPr>
              <w:widowControl w:val="0"/>
              <w:wordWrap/>
              <w:adjustRightInd/>
              <w:snapToGrid/>
              <w:spacing w:line="34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环境执法监管情况</w:t>
            </w:r>
          </w:p>
        </w:tc>
        <w:tc>
          <w:tcPr>
            <w:tcW w:w="2450" w:type="dxa"/>
            <w:vMerge w:val="continue"/>
            <w:vAlign w:val="center"/>
          </w:tcPr>
          <w:p>
            <w:pPr>
              <w:widowControl w:val="0"/>
              <w:wordWrap/>
              <w:adjustRightInd/>
              <w:snapToGrid/>
              <w:spacing w:line="340"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4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市政府门户网站</w:t>
            </w:r>
          </w:p>
          <w:p>
            <w:pPr>
              <w:widowControl w:val="0"/>
              <w:wordWrap/>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rPr>
              <w:t>环境保护局</w:t>
            </w:r>
            <w:r>
              <w:rPr>
                <w:rFonts w:hint="eastAsia" w:ascii="宋体" w:hAnsi="宋体" w:eastAsia="仿宋_GB2312" w:cs="仿宋_GB2312"/>
                <w:color w:val="000000"/>
                <w:spacing w:val="0"/>
                <w:kern w:val="0"/>
                <w:sz w:val="24"/>
                <w:szCs w:val="24"/>
                <w:lang/>
              </w:rPr>
              <w:t>网站</w:t>
            </w:r>
          </w:p>
        </w:tc>
        <w:tc>
          <w:tcPr>
            <w:tcW w:w="1581" w:type="dxa"/>
            <w:vMerge w:val="continue"/>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p>
        </w:tc>
      </w:tr>
      <w:tr>
        <w:trPr>
          <w:trHeight w:val="454" w:hRule="atLeast"/>
          <w:jc w:val="center"/>
        </w:trPr>
        <w:tc>
          <w:tcPr>
            <w:tcW w:w="716" w:type="dxa"/>
            <w:vMerge w:val="continue"/>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环境污染应急管控</w:t>
            </w:r>
          </w:p>
        </w:tc>
        <w:tc>
          <w:tcPr>
            <w:tcW w:w="3075" w:type="dxa"/>
            <w:vAlign w:val="center"/>
          </w:tcPr>
          <w:p>
            <w:pPr>
              <w:widowControl w:val="0"/>
              <w:wordWrap/>
              <w:adjustRightInd/>
              <w:snapToGrid/>
              <w:spacing w:line="34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重污染天气预警通知</w:t>
            </w:r>
          </w:p>
        </w:tc>
        <w:tc>
          <w:tcPr>
            <w:tcW w:w="2450" w:type="dxa"/>
            <w:vMerge w:val="continue"/>
            <w:vAlign w:val="center"/>
          </w:tcPr>
          <w:p>
            <w:pPr>
              <w:widowControl w:val="0"/>
              <w:wordWrap/>
              <w:adjustRightInd/>
              <w:snapToGrid/>
              <w:spacing w:line="340" w:lineRule="exact"/>
              <w:jc w:val="left"/>
              <w:outlineLvl w:val="9"/>
              <w:rPr>
                <w:rFonts w:hint="eastAsia" w:ascii="宋体" w:hAnsi="宋体" w:eastAsia="仿宋_GB2312" w:cs="仿宋_GB2312"/>
                <w:color w:val="000000"/>
                <w:spacing w:val="0"/>
                <w:sz w:val="24"/>
                <w:szCs w:val="24"/>
              </w:rPr>
            </w:pPr>
          </w:p>
        </w:tc>
        <w:tc>
          <w:tcPr>
            <w:tcW w:w="1759" w:type="dxa"/>
            <w:vAlign w:val="center"/>
          </w:tcPr>
          <w:p>
            <w:pPr>
              <w:widowControl w:val="0"/>
              <w:wordWrap/>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p>
        </w:tc>
        <w:tc>
          <w:tcPr>
            <w:tcW w:w="1581" w:type="dxa"/>
            <w:vMerge w:val="continue"/>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p>
        </w:tc>
      </w:tr>
      <w:tr>
        <w:trPr>
          <w:trHeight w:val="624" w:hRule="atLeast"/>
          <w:jc w:val="center"/>
        </w:trPr>
        <w:tc>
          <w:tcPr>
            <w:tcW w:w="716" w:type="dxa"/>
            <w:vMerge w:val="restart"/>
            <w:vAlign w:val="center"/>
          </w:tcPr>
          <w:p>
            <w:pPr>
              <w:widowControl w:val="0"/>
              <w:wordWrap/>
              <w:adjustRightInd/>
              <w:snapToGrid/>
              <w:spacing w:beforeLines="910" w:line="340" w:lineRule="exact"/>
              <w:jc w:val="center"/>
              <w:textAlignment w:val="auto"/>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重点领域信息公开目</w:t>
            </w:r>
            <w:r>
              <w:rPr>
                <w:rFonts w:ascii="Calibri" w:hAnsi="Calibri" w:eastAsia="宋体" w:cs="黑体"/>
                <w:kern w:val="2"/>
                <w:sz w:val="32"/>
                <w:szCs w:val="24"/>
                <w:lang w:val="en-US" w:eastAsia="zh-CN" w:bidi="ar-SA"/>
              </w:rPr>
              <w:pict>
                <v:rect id="文本框 31" o:spid="_x0000_s1041" style="position:absolute;left:0;margin-left:-50.85pt;margin-top:302.2pt;height:68.45pt;width:41.25pt;rotation:0f;z-index:251674624;" o:ole="f" fillcolor="#FFFFFF" filled="f" o:preferrelative="t" stroked="f" coordsize="21600,21600">
                  <v:fill on="f" color2="#FFFFFF" focus="0%"/>
                  <v:imagedata gain="65536f" blacklevel="0f" gamma="0"/>
                  <o:lock v:ext="edit" position="f" selection="f" grouping="f" rotation="f" cropping="f" text="f"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19 —</w:t>
                        </w:r>
                      </w:p>
                    </w:txbxContent>
                  </v:textbox>
                </v:rect>
              </w:pict>
            </w:r>
            <w:r>
              <w:rPr>
                <w:rFonts w:hint="eastAsia" w:ascii="宋体" w:hAnsi="宋体" w:eastAsia="仿宋_GB2312" w:cs="仿宋_GB2312"/>
                <w:color w:val="000000"/>
                <w:spacing w:val="0"/>
                <w:kern w:val="0"/>
                <w:sz w:val="24"/>
                <w:szCs w:val="24"/>
                <w:lang/>
              </w:rPr>
              <w:t>录</w:t>
            </w:r>
          </w:p>
        </w:tc>
        <w:tc>
          <w:tcPr>
            <w:tcW w:w="800" w:type="dxa"/>
            <w:vMerge w:val="restart"/>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社会</w:t>
            </w:r>
          </w:p>
          <w:p>
            <w:pPr>
              <w:widowControl w:val="0"/>
              <w:wordWrap/>
              <w:adjustRightInd/>
              <w:snapToGrid/>
              <w:spacing w:line="34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公益</w:t>
            </w:r>
          </w:p>
          <w:p>
            <w:pPr>
              <w:widowControl w:val="0"/>
              <w:wordWrap/>
              <w:adjustRightInd/>
              <w:snapToGrid/>
              <w:spacing w:line="340" w:lineRule="exact"/>
              <w:jc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事业</w:t>
            </w:r>
          </w:p>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建设</w:t>
            </w:r>
          </w:p>
        </w:tc>
        <w:tc>
          <w:tcPr>
            <w:tcW w:w="1675" w:type="dxa"/>
            <w:vAlign w:val="center"/>
          </w:tcPr>
          <w:p>
            <w:pPr>
              <w:widowControl w:val="0"/>
              <w:wordWrap/>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灾害事故救援</w:t>
            </w:r>
          </w:p>
        </w:tc>
        <w:tc>
          <w:tcPr>
            <w:tcW w:w="700" w:type="dxa"/>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4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公开灾害救助政策，自然灾害生活救助项目范围、审批程序、救助标准和方式及管理权限。发布自然灾害灾情、灾害救助工作情况及动态信息。公开自然灾害生活救助款物使用情况、救助对象及其接受救助款物数额等信息。结合受灾地区自然灾害情况及灾害救助工作实际需要，及时发布救助需求，公布救灾捐款物接收的数量及使用情况</w:t>
            </w:r>
          </w:p>
        </w:tc>
        <w:tc>
          <w:tcPr>
            <w:tcW w:w="2450" w:type="dxa"/>
            <w:vMerge w:val="restart"/>
            <w:vAlign w:val="center"/>
          </w:tcPr>
          <w:p>
            <w:pPr>
              <w:widowControl w:val="0"/>
              <w:wordWrap/>
              <w:adjustRightInd/>
              <w:snapToGrid/>
              <w:spacing w:line="340" w:lineRule="exact"/>
              <w:jc w:val="left"/>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1.国办发〔2018〕10号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2.豫政办〔2018〕48号</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3.济政办〔2018〕66号</w:t>
            </w:r>
          </w:p>
        </w:tc>
        <w:tc>
          <w:tcPr>
            <w:tcW w:w="1759" w:type="dxa"/>
            <w:vAlign w:val="center"/>
          </w:tcPr>
          <w:p>
            <w:pPr>
              <w:widowControl w:val="0"/>
              <w:wordWrap/>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民政局网站</w:t>
            </w:r>
          </w:p>
        </w:tc>
        <w:tc>
          <w:tcPr>
            <w:tcW w:w="1581" w:type="dxa"/>
            <w:vAlign w:val="center"/>
          </w:tcPr>
          <w:p>
            <w:pPr>
              <w:widowControl w:val="0"/>
              <w:wordWrap/>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民政局</w:t>
            </w:r>
          </w:p>
        </w:tc>
      </w:tr>
      <w:tr>
        <w:trPr>
          <w:trHeight w:val="1491" w:hRule="atLeast"/>
          <w:jc w:val="center"/>
        </w:trPr>
        <w:tc>
          <w:tcPr>
            <w:tcW w:w="716" w:type="dxa"/>
            <w:vMerge w:val="continue"/>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p>
        </w:tc>
        <w:tc>
          <w:tcPr>
            <w:tcW w:w="1675" w:type="dxa"/>
            <w:vMerge w:val="restart"/>
            <w:vAlign w:val="center"/>
          </w:tcPr>
          <w:p>
            <w:pPr>
              <w:widowControl w:val="0"/>
              <w:wordWrap/>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公共文化体育</w:t>
            </w:r>
          </w:p>
        </w:tc>
        <w:tc>
          <w:tcPr>
            <w:tcW w:w="700" w:type="dxa"/>
            <w:vAlign w:val="center"/>
          </w:tcPr>
          <w:p>
            <w:pPr>
              <w:widowControl w:val="0"/>
              <w:wordWrap/>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公共文化建设</w:t>
            </w:r>
          </w:p>
        </w:tc>
        <w:tc>
          <w:tcPr>
            <w:tcW w:w="3075" w:type="dxa"/>
            <w:vMerge w:val="restart"/>
            <w:tcBorders>
              <w:right w:val="single" w:color="auto" w:sz="4" w:space="0"/>
            </w:tcBorders>
            <w:vAlign w:val="center"/>
          </w:tcPr>
          <w:p>
            <w:pPr>
              <w:widowControl w:val="0"/>
              <w:wordWrap/>
              <w:adjustRightInd/>
              <w:snapToGrid/>
              <w:spacing w:line="34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公共文化体育的服务保障政策法规、政策执行和落实情况信息。文化体育领域财政资金投入和使用情况。公共文化体育服务体系建设、设施名录和使用情况，包括其服务内容和开放时间等。公开文化遗产保护情况，非物质文化遗产法规政策、代表性项目保护名录和代表性传承人名单等</w:t>
            </w:r>
          </w:p>
        </w:tc>
        <w:tc>
          <w:tcPr>
            <w:tcW w:w="2450" w:type="dxa"/>
            <w:vMerge w:val="continue"/>
            <w:vAlign w:val="center"/>
          </w:tcPr>
          <w:p>
            <w:pPr>
              <w:widowControl w:val="0"/>
              <w:wordWrap/>
              <w:adjustRightInd/>
              <w:snapToGrid/>
              <w:spacing w:line="340" w:lineRule="exact"/>
              <w:jc w:val="left"/>
              <w:outlineLvl w:val="9"/>
              <w:rPr>
                <w:rFonts w:hint="eastAsia" w:ascii="宋体" w:hAnsi="宋体" w:eastAsia="仿宋_GB2312" w:cs="仿宋_GB2312"/>
                <w:color w:val="000000"/>
                <w:spacing w:val="0"/>
                <w:sz w:val="24"/>
                <w:szCs w:val="24"/>
              </w:rPr>
            </w:pPr>
          </w:p>
        </w:tc>
        <w:tc>
          <w:tcPr>
            <w:tcW w:w="1759" w:type="dxa"/>
            <w:tcBorders>
              <w:left w:val="single" w:color="auto" w:sz="4" w:space="0"/>
            </w:tcBorders>
            <w:vAlign w:val="center"/>
          </w:tcPr>
          <w:p>
            <w:pPr>
              <w:widowControl w:val="0"/>
              <w:wordWrap/>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eastAsia="zh-CN"/>
              </w:rPr>
              <w:t>文化广电新闻出版局</w:t>
            </w:r>
            <w:r>
              <w:rPr>
                <w:rFonts w:hint="eastAsia" w:ascii="宋体" w:hAnsi="宋体" w:eastAsia="仿宋_GB2312" w:cs="仿宋_GB2312"/>
                <w:color w:val="000000"/>
                <w:spacing w:val="0"/>
                <w:kern w:val="0"/>
                <w:sz w:val="24"/>
                <w:szCs w:val="24"/>
                <w:lang/>
              </w:rPr>
              <w:t>网站</w:t>
            </w:r>
          </w:p>
        </w:tc>
        <w:tc>
          <w:tcPr>
            <w:tcW w:w="1581" w:type="dxa"/>
            <w:vAlign w:val="center"/>
          </w:tcPr>
          <w:p>
            <w:pPr>
              <w:widowControl w:val="0"/>
              <w:wordWrap/>
              <w:adjustRightInd/>
              <w:snapToGrid/>
              <w:spacing w:line="34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rPr>
              <w:t>文化广电新闻出版局</w:t>
            </w:r>
          </w:p>
        </w:tc>
      </w:tr>
      <w:tr>
        <w:trPr>
          <w:trHeight w:val="624" w:hRule="atLeast"/>
          <w:jc w:val="center"/>
        </w:trPr>
        <w:tc>
          <w:tcPr>
            <w:tcW w:w="716" w:type="dxa"/>
            <w:vMerge w:val="continue"/>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p>
        </w:tc>
        <w:tc>
          <w:tcPr>
            <w:tcW w:w="1675" w:type="dxa"/>
            <w:vMerge w:val="continue"/>
            <w:vAlign w:val="center"/>
          </w:tcPr>
          <w:p>
            <w:pPr>
              <w:widowControl w:val="0"/>
              <w:wordWrap/>
              <w:adjustRightInd/>
              <w:snapToGrid/>
              <w:spacing w:line="340" w:lineRule="exact"/>
              <w:jc w:val="center"/>
              <w:outlineLvl w:val="9"/>
              <w:rPr>
                <w:rFonts w:hint="eastAsia" w:ascii="宋体" w:hAnsi="宋体" w:eastAsia="仿宋_GB2312" w:cs="仿宋_GB2312"/>
                <w:color w:val="000000"/>
                <w:spacing w:val="0"/>
                <w:sz w:val="24"/>
                <w:szCs w:val="24"/>
              </w:rPr>
            </w:pPr>
          </w:p>
        </w:tc>
        <w:tc>
          <w:tcPr>
            <w:tcW w:w="700" w:type="dxa"/>
            <w:vAlign w:val="center"/>
          </w:tcPr>
          <w:p>
            <w:pPr>
              <w:widowControl w:val="0"/>
              <w:wordWrap/>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公共体育场馆信息</w:t>
            </w:r>
          </w:p>
        </w:tc>
        <w:tc>
          <w:tcPr>
            <w:tcW w:w="3075" w:type="dxa"/>
            <w:vMerge w:val="continue"/>
            <w:tcBorders>
              <w:right w:val="single" w:color="auto" w:sz="4" w:space="0"/>
            </w:tcBorders>
            <w:vAlign w:val="center"/>
          </w:tcPr>
          <w:p>
            <w:pPr>
              <w:widowControl w:val="0"/>
              <w:wordWrap/>
              <w:adjustRightInd/>
              <w:snapToGrid/>
              <w:spacing w:line="340" w:lineRule="exact"/>
              <w:jc w:val="both"/>
              <w:outlineLvl w:val="9"/>
              <w:rPr>
                <w:rFonts w:hint="eastAsia" w:ascii="宋体" w:hAnsi="宋体" w:eastAsia="仿宋_GB2312" w:cs="仿宋_GB2312"/>
                <w:color w:val="000000"/>
                <w:spacing w:val="0"/>
                <w:sz w:val="24"/>
                <w:szCs w:val="24"/>
              </w:rPr>
            </w:pPr>
          </w:p>
        </w:tc>
        <w:tc>
          <w:tcPr>
            <w:tcW w:w="2450" w:type="dxa"/>
            <w:vMerge w:val="continue"/>
            <w:tcBorders>
              <w:bottom w:val="single" w:color="auto" w:sz="4" w:space="0"/>
            </w:tcBorders>
            <w:vAlign w:val="center"/>
          </w:tcPr>
          <w:p>
            <w:pPr>
              <w:widowControl w:val="0"/>
              <w:wordWrap/>
              <w:adjustRightInd/>
              <w:snapToGrid/>
              <w:spacing w:line="340" w:lineRule="exact"/>
              <w:jc w:val="left"/>
              <w:outlineLvl w:val="9"/>
              <w:rPr>
                <w:rFonts w:hint="eastAsia" w:ascii="宋体" w:hAnsi="宋体" w:eastAsia="仿宋_GB2312" w:cs="仿宋_GB2312"/>
                <w:color w:val="000000"/>
                <w:spacing w:val="0"/>
                <w:sz w:val="24"/>
                <w:szCs w:val="24"/>
              </w:rPr>
            </w:pPr>
          </w:p>
        </w:tc>
        <w:tc>
          <w:tcPr>
            <w:tcW w:w="1759" w:type="dxa"/>
            <w:tcBorders>
              <w:left w:val="single" w:color="auto" w:sz="4" w:space="0"/>
              <w:bottom w:val="single" w:color="auto" w:sz="4" w:space="0"/>
            </w:tcBorders>
            <w:vAlign w:val="center"/>
          </w:tcPr>
          <w:p>
            <w:pPr>
              <w:widowControl w:val="0"/>
              <w:wordWrap/>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r>
              <w:rPr>
                <w:rFonts w:hint="eastAsia" w:ascii="宋体" w:hAnsi="宋体" w:eastAsia="仿宋_GB2312" w:cs="仿宋_GB2312"/>
                <w:color w:val="000000"/>
                <w:spacing w:val="0"/>
                <w:kern w:val="0"/>
                <w:sz w:val="24"/>
                <w:szCs w:val="24"/>
                <w:lang/>
              </w:rPr>
              <w:br/>
            </w:r>
            <w:r>
              <w:rPr>
                <w:rFonts w:hint="eastAsia" w:ascii="宋体" w:hAnsi="宋体" w:eastAsia="仿宋_GB2312" w:cs="仿宋_GB2312"/>
                <w:color w:val="000000"/>
                <w:spacing w:val="0"/>
                <w:kern w:val="0"/>
                <w:sz w:val="24"/>
                <w:szCs w:val="24"/>
                <w:lang/>
              </w:rPr>
              <w:t>体育局网站</w:t>
            </w:r>
          </w:p>
        </w:tc>
        <w:tc>
          <w:tcPr>
            <w:tcW w:w="1581" w:type="dxa"/>
            <w:vAlign w:val="center"/>
          </w:tcPr>
          <w:p>
            <w:pPr>
              <w:widowControl w:val="0"/>
              <w:wordWrap/>
              <w:adjustRightInd/>
              <w:snapToGrid/>
              <w:spacing w:line="34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体育局</w:t>
            </w:r>
          </w:p>
        </w:tc>
      </w:tr>
      <w:tr>
        <w:trPr>
          <w:trHeight w:val="624" w:hRule="atLeast"/>
          <w:jc w:val="center"/>
        </w:trPr>
        <w:tc>
          <w:tcPr>
            <w:tcW w:w="716" w:type="dxa"/>
            <w:vMerge w:val="restart"/>
            <w:vAlign w:val="center"/>
          </w:tcPr>
          <w:p>
            <w:pPr>
              <w:widowControl w:val="0"/>
              <w:wordWrap/>
              <w:adjustRightInd/>
              <w:snapToGrid/>
              <w:spacing w:beforeLines="910" w:line="360" w:lineRule="exact"/>
              <w:jc w:val="center"/>
              <w:textAlignment w:val="auto"/>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重点领</w:t>
            </w:r>
            <w:r>
              <w:rPr>
                <w:rFonts w:ascii="Calibri" w:hAnsi="Calibri" w:eastAsia="宋体" w:cs="黑体"/>
                <w:kern w:val="2"/>
                <w:sz w:val="32"/>
                <w:szCs w:val="24"/>
                <w:lang w:val="en-US" w:eastAsia="zh-CN" w:bidi="ar-SA"/>
              </w:rPr>
              <w:pict>
                <v:rect id="文本框 32" o:spid="_x0000_s1042" style="position:absolute;left:0;margin-left:-50.9pt;margin-top:-51.95pt;height:68.45pt;width:41.25pt;rotation:0f;z-index:251675648;" o:ole="f" fillcolor="#FFFFFF" filled="f" o:preferrelative="t" stroked="f" coordsize="21600,21600">
                  <v:fill on="f" color2="#FFFFFF" focus="0%"/>
                  <v:imagedata gain="65536f" blacklevel="0f" gamma="0"/>
                  <o:lock v:ext="edit" position="f" selection="f" grouping="f" rotation="f" cropping="f" text="f"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20 —</w:t>
                        </w:r>
                      </w:p>
                    </w:txbxContent>
                  </v:textbox>
                </v:rect>
              </w:pict>
            </w:r>
            <w:r>
              <w:rPr>
                <w:rFonts w:hint="eastAsia" w:ascii="宋体" w:hAnsi="宋体" w:eastAsia="仿宋_GB2312" w:cs="仿宋_GB2312"/>
                <w:color w:val="000000"/>
                <w:spacing w:val="0"/>
                <w:kern w:val="0"/>
                <w:sz w:val="24"/>
                <w:szCs w:val="24"/>
                <w:lang/>
              </w:rPr>
              <w:t>域信息公开目录</w:t>
            </w:r>
          </w:p>
        </w:tc>
        <w:tc>
          <w:tcPr>
            <w:tcW w:w="800"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其他</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重点</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领域</w:t>
            </w: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经济运行</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tcBorders>
              <w:right w:val="single" w:color="auto" w:sz="4" w:space="0"/>
            </w:tcBorders>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经济运行情况</w:t>
            </w:r>
          </w:p>
        </w:tc>
        <w:tc>
          <w:tcPr>
            <w:tcW w:w="2450" w:type="dxa"/>
            <w:vMerge w:val="restart"/>
            <w:tcBorders>
              <w:top w:val="single" w:color="auto" w:sz="4" w:space="0"/>
              <w:left w:val="single" w:color="auto" w:sz="4" w:space="0"/>
              <w:bottom w:val="single" w:color="auto" w:sz="4" w:space="0"/>
            </w:tcBorders>
            <w:vAlign w:val="center"/>
          </w:tcPr>
          <w:p>
            <w:pPr>
              <w:widowControl w:val="0"/>
              <w:wordWrap/>
              <w:adjustRightInd/>
              <w:snapToGrid/>
              <w:spacing w:line="360" w:lineRule="exact"/>
              <w:jc w:val="left"/>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豫政办〔2015〕101号</w:t>
            </w:r>
          </w:p>
        </w:tc>
        <w:tc>
          <w:tcPr>
            <w:tcW w:w="1759" w:type="dxa"/>
            <w:vMerge w:val="restart"/>
            <w:tcBorders>
              <w:top w:val="single" w:color="auto" w:sz="4" w:space="0"/>
              <w:bottom w:val="single" w:color="auto" w:sz="4" w:space="0"/>
            </w:tcBorders>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rPr>
            </w:pPr>
            <w:r>
              <w:rPr>
                <w:rFonts w:hint="eastAsia" w:ascii="宋体" w:hAnsi="宋体" w:eastAsia="仿宋_GB2312" w:cs="仿宋_GB2312"/>
                <w:color w:val="000000"/>
                <w:spacing w:val="0"/>
                <w:kern w:val="0"/>
                <w:sz w:val="24"/>
                <w:szCs w:val="24"/>
                <w:lang w:eastAsia="zh-CN"/>
              </w:rPr>
              <w:t>发展和改革</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rPr>
              <w:t>委员会</w:t>
            </w:r>
          </w:p>
        </w:tc>
      </w:tr>
      <w:tr>
        <w:trPr>
          <w:trHeight w:val="624" w:hRule="atLeast"/>
          <w:jc w:val="center"/>
        </w:trPr>
        <w:tc>
          <w:tcPr>
            <w:tcW w:w="716" w:type="dxa"/>
            <w:vMerge w:val="continue"/>
            <w:vAlign w:val="center"/>
          </w:tcPr>
          <w:p>
            <w:pPr>
              <w:widowControl w:val="0"/>
              <w:wordWrap/>
              <w:adjustRightInd/>
              <w:snapToGrid/>
              <w:spacing w:line="360" w:lineRule="exact"/>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安全生产</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tcBorders>
              <w:right w:val="single" w:color="auto" w:sz="4" w:space="0"/>
            </w:tcBorders>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安全生产政策、安全事故调查报告等</w:t>
            </w:r>
          </w:p>
        </w:tc>
        <w:tc>
          <w:tcPr>
            <w:tcW w:w="2450" w:type="dxa"/>
            <w:vMerge w:val="continue"/>
            <w:tcBorders>
              <w:top w:val="single" w:color="auto" w:sz="4" w:space="0"/>
              <w:left w:val="single" w:color="auto" w:sz="4" w:space="0"/>
              <w:bottom w:val="single" w:color="auto" w:sz="4" w:space="0"/>
            </w:tcBorders>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tcBorders>
              <w:top w:val="single" w:color="auto" w:sz="4" w:space="0"/>
              <w:bottom w:val="single" w:color="auto" w:sz="4" w:space="0"/>
            </w:tcBorders>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rPr>
              <w:t>安全生产监督管理局</w:t>
            </w:r>
          </w:p>
        </w:tc>
      </w:tr>
      <w:tr>
        <w:trPr>
          <w:trHeight w:val="624" w:hRule="atLeast"/>
          <w:jc w:val="center"/>
        </w:trPr>
        <w:tc>
          <w:tcPr>
            <w:tcW w:w="716" w:type="dxa"/>
            <w:vMerge w:val="continue"/>
            <w:vAlign w:val="center"/>
          </w:tcPr>
          <w:p>
            <w:pPr>
              <w:widowControl w:val="0"/>
              <w:wordWrap/>
              <w:adjustRightInd/>
              <w:snapToGrid/>
              <w:spacing w:line="360" w:lineRule="exact"/>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科技管理</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tcBorders>
              <w:right w:val="single" w:color="auto" w:sz="4" w:space="0"/>
            </w:tcBorders>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科技创新奖励政策、项目、结果公示等</w:t>
            </w:r>
          </w:p>
        </w:tc>
        <w:tc>
          <w:tcPr>
            <w:tcW w:w="2450" w:type="dxa"/>
            <w:vMerge w:val="continue"/>
            <w:tcBorders>
              <w:top w:val="single" w:color="auto" w:sz="4" w:space="0"/>
              <w:left w:val="single" w:color="auto" w:sz="4" w:space="0"/>
              <w:bottom w:val="single" w:color="auto" w:sz="4" w:space="0"/>
            </w:tcBorders>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tcBorders>
              <w:top w:val="single" w:color="auto" w:sz="4" w:space="0"/>
              <w:bottom w:val="single" w:color="auto" w:sz="4" w:space="0"/>
            </w:tcBorders>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rPr>
              <w:t>科学技术局</w:t>
            </w:r>
          </w:p>
        </w:tc>
      </w:tr>
      <w:tr>
        <w:trPr>
          <w:trHeight w:val="624" w:hRule="atLeast"/>
          <w:jc w:val="center"/>
        </w:trPr>
        <w:tc>
          <w:tcPr>
            <w:tcW w:w="716" w:type="dxa"/>
            <w:vMerge w:val="continue"/>
            <w:vAlign w:val="center"/>
          </w:tcPr>
          <w:p>
            <w:pPr>
              <w:widowControl w:val="0"/>
              <w:wordWrap/>
              <w:adjustRightInd/>
              <w:snapToGrid/>
              <w:spacing w:line="360" w:lineRule="exact"/>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社会团体</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Merge w:val="restart"/>
            <w:tcBorders>
              <w:right w:val="single" w:color="auto" w:sz="4" w:space="0"/>
            </w:tcBorders>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社会组织成立、变更、注销、评估、年检结果、查处结果等信息</w:t>
            </w:r>
          </w:p>
        </w:tc>
        <w:tc>
          <w:tcPr>
            <w:tcW w:w="2450" w:type="dxa"/>
            <w:vMerge w:val="continue"/>
            <w:tcBorders>
              <w:top w:val="single" w:color="auto" w:sz="4" w:space="0"/>
              <w:left w:val="single" w:color="auto" w:sz="4" w:space="0"/>
              <w:bottom w:val="single" w:color="auto" w:sz="4" w:space="0"/>
            </w:tcBorders>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tcBorders>
              <w:top w:val="single" w:color="auto" w:sz="4" w:space="0"/>
              <w:bottom w:val="single" w:color="auto" w:sz="4" w:space="0"/>
            </w:tcBorders>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民政局</w:t>
            </w:r>
          </w:p>
        </w:tc>
      </w:tr>
      <w:tr>
        <w:trPr>
          <w:trHeight w:val="624" w:hRule="atLeast"/>
          <w:jc w:val="center"/>
        </w:trPr>
        <w:tc>
          <w:tcPr>
            <w:tcW w:w="716" w:type="dxa"/>
            <w:vMerge w:val="continue"/>
            <w:vAlign w:val="center"/>
          </w:tcPr>
          <w:p>
            <w:pPr>
              <w:widowControl w:val="0"/>
              <w:wordWrap/>
              <w:adjustRightInd/>
              <w:snapToGrid/>
              <w:spacing w:line="360" w:lineRule="exact"/>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民办非企业</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Merge w:val="continue"/>
            <w:tcBorders>
              <w:right w:val="single" w:color="auto" w:sz="4" w:space="0"/>
            </w:tcBorders>
            <w:vAlign w:val="center"/>
          </w:tcPr>
          <w:p>
            <w:pPr>
              <w:widowControl w:val="0"/>
              <w:wordWrap/>
              <w:adjustRightInd/>
              <w:snapToGrid/>
              <w:spacing w:line="360" w:lineRule="exact"/>
              <w:jc w:val="both"/>
              <w:outlineLvl w:val="9"/>
              <w:rPr>
                <w:rFonts w:hint="eastAsia" w:ascii="宋体" w:hAnsi="宋体" w:eastAsia="仿宋_GB2312" w:cs="仿宋_GB2312"/>
                <w:color w:val="000000"/>
                <w:spacing w:val="0"/>
                <w:sz w:val="24"/>
                <w:szCs w:val="24"/>
              </w:rPr>
            </w:pPr>
          </w:p>
        </w:tc>
        <w:tc>
          <w:tcPr>
            <w:tcW w:w="2450" w:type="dxa"/>
            <w:vMerge w:val="continue"/>
            <w:tcBorders>
              <w:top w:val="single" w:color="auto" w:sz="4" w:space="0"/>
              <w:left w:val="single" w:color="auto" w:sz="4" w:space="0"/>
              <w:bottom w:val="single" w:color="auto" w:sz="4" w:space="0"/>
            </w:tcBorders>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tcBorders>
              <w:top w:val="single" w:color="auto" w:sz="4" w:space="0"/>
              <w:bottom w:val="single" w:color="auto" w:sz="4" w:space="0"/>
            </w:tcBorders>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r>
      <w:tr>
        <w:trPr>
          <w:trHeight w:val="624" w:hRule="atLeast"/>
          <w:jc w:val="center"/>
        </w:trPr>
        <w:tc>
          <w:tcPr>
            <w:tcW w:w="716" w:type="dxa"/>
            <w:vMerge w:val="continue"/>
            <w:vAlign w:val="center"/>
          </w:tcPr>
          <w:p>
            <w:pPr>
              <w:widowControl w:val="0"/>
              <w:wordWrap/>
              <w:adjustRightInd/>
              <w:snapToGrid/>
              <w:spacing w:line="360" w:lineRule="exact"/>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中介机构</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tcBorders>
              <w:right w:val="single" w:color="auto" w:sz="4" w:space="0"/>
            </w:tcBorders>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链接“济源市行政审批中介服务超市”</w:t>
            </w:r>
          </w:p>
        </w:tc>
        <w:tc>
          <w:tcPr>
            <w:tcW w:w="2450" w:type="dxa"/>
            <w:vMerge w:val="continue"/>
            <w:tcBorders>
              <w:top w:val="single" w:color="auto" w:sz="4" w:space="0"/>
              <w:left w:val="single" w:color="auto" w:sz="4" w:space="0"/>
              <w:bottom w:val="single" w:color="auto" w:sz="4" w:space="0"/>
            </w:tcBorders>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tcBorders>
              <w:top w:val="single" w:color="auto" w:sz="4" w:space="0"/>
              <w:bottom w:val="single" w:color="auto" w:sz="4" w:space="0"/>
            </w:tcBorders>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济源市行政审批中介服务超市网</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各行业部门</w:t>
            </w:r>
          </w:p>
        </w:tc>
      </w:tr>
      <w:tr>
        <w:trPr>
          <w:trHeight w:val="624" w:hRule="atLeast"/>
          <w:jc w:val="center"/>
        </w:trPr>
        <w:tc>
          <w:tcPr>
            <w:tcW w:w="716" w:type="dxa"/>
            <w:vMerge w:val="continue"/>
            <w:vAlign w:val="center"/>
          </w:tcPr>
          <w:p>
            <w:pPr>
              <w:widowControl w:val="0"/>
              <w:wordWrap/>
              <w:adjustRightInd/>
              <w:snapToGrid/>
              <w:spacing w:line="360" w:lineRule="exact"/>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“放管服”改革</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“放管服”改革政策文件、举措、成果</w:t>
            </w:r>
          </w:p>
        </w:tc>
        <w:tc>
          <w:tcPr>
            <w:tcW w:w="2450" w:type="dxa"/>
            <w:vMerge w:val="continue"/>
            <w:tcBorders>
              <w:top w:val="single" w:color="auto" w:sz="4" w:space="0"/>
              <w:bottom w:val="single" w:color="auto" w:sz="4" w:space="0"/>
            </w:tcBorders>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restart"/>
            <w:tcBorders>
              <w:top w:val="single" w:color="auto" w:sz="4" w:space="0"/>
              <w:bottom w:val="single" w:color="auto" w:sz="4" w:space="0"/>
            </w:tcBorders>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市政府门户网站</w:t>
            </w: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eastAsia="zh-CN"/>
              </w:rPr>
              <w:t>市</w:t>
            </w:r>
            <w:r>
              <w:rPr>
                <w:rFonts w:hint="eastAsia" w:ascii="宋体" w:hAnsi="宋体" w:eastAsia="仿宋_GB2312" w:cs="仿宋_GB2312"/>
                <w:color w:val="000000"/>
                <w:spacing w:val="0"/>
                <w:kern w:val="0"/>
                <w:sz w:val="24"/>
                <w:szCs w:val="24"/>
                <w:lang/>
              </w:rPr>
              <w:t>政府办、</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财政局</w:t>
            </w:r>
          </w:p>
        </w:tc>
      </w:tr>
      <w:tr>
        <w:trPr>
          <w:trHeight w:val="624" w:hRule="atLeast"/>
          <w:jc w:val="center"/>
        </w:trPr>
        <w:tc>
          <w:tcPr>
            <w:tcW w:w="716" w:type="dxa"/>
            <w:vMerge w:val="continue"/>
            <w:vAlign w:val="center"/>
          </w:tcPr>
          <w:p>
            <w:pPr>
              <w:widowControl w:val="0"/>
              <w:wordWrap/>
              <w:adjustRightInd/>
              <w:snapToGrid/>
              <w:spacing w:line="360" w:lineRule="exact"/>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农业供给侧</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农业供给侧信息</w:t>
            </w:r>
          </w:p>
        </w:tc>
        <w:tc>
          <w:tcPr>
            <w:tcW w:w="2450" w:type="dxa"/>
            <w:vMerge w:val="continue"/>
            <w:tcBorders>
              <w:top w:val="single" w:color="auto" w:sz="4" w:space="0"/>
              <w:bottom w:val="single" w:color="auto" w:sz="4" w:space="0"/>
            </w:tcBorders>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tcBorders>
              <w:top w:val="single" w:color="auto" w:sz="4" w:space="0"/>
              <w:bottom w:val="single" w:color="auto" w:sz="4" w:space="0"/>
            </w:tcBorders>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eastAsia="zh-CN"/>
              </w:rPr>
            </w:pPr>
            <w:r>
              <w:rPr>
                <w:rFonts w:hint="eastAsia" w:ascii="宋体" w:hAnsi="宋体" w:eastAsia="仿宋_GB2312" w:cs="仿宋_GB2312"/>
                <w:color w:val="000000"/>
                <w:spacing w:val="0"/>
                <w:kern w:val="0"/>
                <w:sz w:val="24"/>
                <w:szCs w:val="24"/>
                <w:lang w:eastAsia="zh-CN"/>
              </w:rPr>
              <w:t>发展和改革</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rPr>
              <w:t>委员会</w:t>
            </w:r>
          </w:p>
        </w:tc>
      </w:tr>
      <w:tr>
        <w:trPr>
          <w:trHeight w:val="624" w:hRule="atLeast"/>
          <w:jc w:val="center"/>
        </w:trPr>
        <w:tc>
          <w:tcPr>
            <w:tcW w:w="716" w:type="dxa"/>
            <w:vMerge w:val="continue"/>
            <w:vAlign w:val="center"/>
          </w:tcPr>
          <w:p>
            <w:pPr>
              <w:widowControl w:val="0"/>
              <w:wordWrap/>
              <w:adjustRightInd/>
              <w:snapToGrid/>
              <w:spacing w:line="360" w:lineRule="exact"/>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防范金融风险</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防范金融风险的相关信息</w:t>
            </w:r>
          </w:p>
        </w:tc>
        <w:tc>
          <w:tcPr>
            <w:tcW w:w="2450" w:type="dxa"/>
            <w:vMerge w:val="continue"/>
            <w:tcBorders>
              <w:top w:val="single" w:color="auto" w:sz="4" w:space="0"/>
              <w:bottom w:val="single" w:color="auto" w:sz="4" w:space="0"/>
            </w:tcBorders>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tcBorders>
              <w:top w:val="single" w:color="auto" w:sz="4" w:space="0"/>
              <w:bottom w:val="single" w:color="auto" w:sz="4" w:space="0"/>
            </w:tcBorders>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restart"/>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eastAsia="zh-CN"/>
              </w:rPr>
              <w:t>市</w:t>
            </w:r>
            <w:r>
              <w:rPr>
                <w:rFonts w:hint="eastAsia" w:ascii="宋体" w:hAnsi="宋体" w:eastAsia="仿宋_GB2312" w:cs="仿宋_GB2312"/>
                <w:color w:val="000000"/>
                <w:spacing w:val="0"/>
                <w:kern w:val="0"/>
                <w:sz w:val="24"/>
                <w:szCs w:val="24"/>
                <w:lang/>
              </w:rPr>
              <w:t>政府办</w:t>
            </w:r>
          </w:p>
        </w:tc>
      </w:tr>
      <w:tr>
        <w:trPr>
          <w:trHeight w:val="624" w:hRule="atLeast"/>
          <w:jc w:val="center"/>
        </w:trPr>
        <w:tc>
          <w:tcPr>
            <w:tcW w:w="716" w:type="dxa"/>
            <w:vMerge w:val="continue"/>
            <w:vAlign w:val="center"/>
          </w:tcPr>
          <w:p>
            <w:pPr>
              <w:widowControl w:val="0"/>
              <w:wordWrap/>
              <w:adjustRightInd/>
              <w:snapToGrid/>
              <w:spacing w:line="360" w:lineRule="exact"/>
              <w:outlineLvl w:val="9"/>
              <w:rPr>
                <w:rFonts w:hint="eastAsia" w:ascii="宋体" w:hAnsi="宋体" w:eastAsia="仿宋_GB2312" w:cs="仿宋_GB2312"/>
                <w:color w:val="000000"/>
                <w:spacing w:val="0"/>
                <w:sz w:val="24"/>
                <w:szCs w:val="24"/>
              </w:rPr>
            </w:pPr>
          </w:p>
        </w:tc>
        <w:tc>
          <w:tcPr>
            <w:tcW w:w="800" w:type="dxa"/>
            <w:vMerge w:val="continue"/>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675" w:type="dxa"/>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政府和社会</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kern w:val="0"/>
                <w:sz w:val="24"/>
                <w:szCs w:val="24"/>
                <w:lang/>
              </w:rPr>
            </w:pPr>
            <w:r>
              <w:rPr>
                <w:rFonts w:hint="eastAsia" w:ascii="宋体" w:hAnsi="宋体" w:eastAsia="仿宋_GB2312" w:cs="仿宋_GB2312"/>
                <w:color w:val="000000"/>
                <w:spacing w:val="0"/>
                <w:kern w:val="0"/>
                <w:sz w:val="24"/>
                <w:szCs w:val="24"/>
                <w:lang/>
              </w:rPr>
              <w:t>资本合作</w:t>
            </w:r>
          </w:p>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lang w:eastAsia="zh-CN"/>
              </w:rPr>
            </w:pPr>
            <w:r>
              <w:rPr>
                <w:rFonts w:hint="eastAsia" w:ascii="宋体" w:hAnsi="宋体" w:eastAsia="仿宋_GB2312" w:cs="仿宋_GB2312"/>
                <w:color w:val="000000"/>
                <w:spacing w:val="0"/>
                <w:kern w:val="0"/>
                <w:sz w:val="24"/>
                <w:szCs w:val="24"/>
                <w:lang w:eastAsia="zh-CN"/>
              </w:rPr>
              <w:t>（</w:t>
            </w:r>
            <w:r>
              <w:rPr>
                <w:rFonts w:hint="eastAsia" w:ascii="宋体" w:hAnsi="宋体" w:eastAsia="仿宋_GB2312" w:cs="仿宋_GB2312"/>
                <w:color w:val="000000"/>
                <w:spacing w:val="0"/>
                <w:kern w:val="0"/>
                <w:sz w:val="24"/>
                <w:szCs w:val="24"/>
                <w:lang/>
              </w:rPr>
              <w:t>PPP项目</w:t>
            </w:r>
            <w:r>
              <w:rPr>
                <w:rFonts w:hint="eastAsia" w:ascii="宋体" w:hAnsi="宋体" w:eastAsia="仿宋_GB2312" w:cs="仿宋_GB2312"/>
                <w:color w:val="000000"/>
                <w:spacing w:val="0"/>
                <w:kern w:val="0"/>
                <w:sz w:val="24"/>
                <w:szCs w:val="24"/>
                <w:lang w:eastAsia="zh-CN"/>
              </w:rPr>
              <w:t>）</w:t>
            </w:r>
          </w:p>
        </w:tc>
        <w:tc>
          <w:tcPr>
            <w:tcW w:w="700" w:type="dxa"/>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3075" w:type="dxa"/>
            <w:vAlign w:val="center"/>
          </w:tcPr>
          <w:p>
            <w:pPr>
              <w:widowControl w:val="0"/>
              <w:wordWrap/>
              <w:adjustRightInd/>
              <w:snapToGrid/>
              <w:spacing w:line="360" w:lineRule="exact"/>
              <w:jc w:val="both"/>
              <w:textAlignment w:val="center"/>
              <w:outlineLvl w:val="9"/>
              <w:rPr>
                <w:rFonts w:hint="eastAsia" w:ascii="宋体" w:hAnsi="宋体" w:eastAsia="仿宋_GB2312" w:cs="仿宋_GB2312"/>
                <w:color w:val="000000"/>
                <w:spacing w:val="0"/>
                <w:sz w:val="24"/>
                <w:szCs w:val="24"/>
              </w:rPr>
            </w:pPr>
            <w:r>
              <w:rPr>
                <w:rFonts w:hint="eastAsia" w:ascii="宋体" w:hAnsi="宋体" w:eastAsia="仿宋_GB2312" w:cs="仿宋_GB2312"/>
                <w:color w:val="000000"/>
                <w:spacing w:val="0"/>
                <w:kern w:val="0"/>
                <w:sz w:val="24"/>
                <w:szCs w:val="24"/>
                <w:lang/>
              </w:rPr>
              <w:t>PPP项目建设情况公示</w:t>
            </w:r>
          </w:p>
        </w:tc>
        <w:tc>
          <w:tcPr>
            <w:tcW w:w="2450" w:type="dxa"/>
            <w:vMerge w:val="continue"/>
            <w:tcBorders>
              <w:top w:val="single" w:color="auto" w:sz="4" w:space="0"/>
              <w:bottom w:val="single" w:color="auto" w:sz="4" w:space="0"/>
            </w:tcBorders>
            <w:vAlign w:val="center"/>
          </w:tcPr>
          <w:p>
            <w:pPr>
              <w:widowControl w:val="0"/>
              <w:wordWrap/>
              <w:adjustRightInd/>
              <w:snapToGrid/>
              <w:spacing w:line="360" w:lineRule="exact"/>
              <w:jc w:val="left"/>
              <w:outlineLvl w:val="9"/>
              <w:rPr>
                <w:rFonts w:hint="eastAsia" w:ascii="宋体" w:hAnsi="宋体" w:eastAsia="仿宋_GB2312" w:cs="仿宋_GB2312"/>
                <w:color w:val="000000"/>
                <w:spacing w:val="0"/>
                <w:sz w:val="24"/>
                <w:szCs w:val="24"/>
              </w:rPr>
            </w:pPr>
          </w:p>
        </w:tc>
        <w:tc>
          <w:tcPr>
            <w:tcW w:w="1759" w:type="dxa"/>
            <w:vMerge w:val="continue"/>
            <w:tcBorders>
              <w:top w:val="single" w:color="auto" w:sz="4" w:space="0"/>
              <w:bottom w:val="single" w:color="auto" w:sz="4" w:space="0"/>
            </w:tcBorders>
            <w:vAlign w:val="center"/>
          </w:tcPr>
          <w:p>
            <w:pPr>
              <w:widowControl w:val="0"/>
              <w:wordWrap/>
              <w:adjustRightInd/>
              <w:snapToGrid/>
              <w:spacing w:line="360" w:lineRule="exact"/>
              <w:jc w:val="center"/>
              <w:outlineLvl w:val="9"/>
              <w:rPr>
                <w:rFonts w:hint="eastAsia" w:ascii="宋体" w:hAnsi="宋体" w:eastAsia="仿宋_GB2312" w:cs="仿宋_GB2312"/>
                <w:color w:val="000000"/>
                <w:spacing w:val="0"/>
                <w:sz w:val="24"/>
                <w:szCs w:val="24"/>
              </w:rPr>
            </w:pPr>
          </w:p>
        </w:tc>
        <w:tc>
          <w:tcPr>
            <w:tcW w:w="1581" w:type="dxa"/>
            <w:vMerge w:val="continue"/>
            <w:vAlign w:val="center"/>
          </w:tcPr>
          <w:p>
            <w:pPr>
              <w:widowControl w:val="0"/>
              <w:wordWrap/>
              <w:adjustRightInd/>
              <w:snapToGrid/>
              <w:spacing w:line="360" w:lineRule="exact"/>
              <w:jc w:val="center"/>
              <w:textAlignment w:val="center"/>
              <w:outlineLvl w:val="9"/>
              <w:rPr>
                <w:rFonts w:hint="eastAsia" w:ascii="宋体" w:hAnsi="宋体" w:eastAsia="仿宋_GB2312" w:cs="仿宋_GB2312"/>
                <w:color w:val="000000"/>
                <w:spacing w:val="0"/>
                <w:sz w:val="24"/>
                <w:szCs w:val="24"/>
              </w:rPr>
            </w:pPr>
          </w:p>
        </w:tc>
      </w:tr>
    </w:tbl>
    <w:p>
      <w:pPr>
        <w:widowControl w:val="0"/>
        <w:wordWrap/>
        <w:adjustRightInd/>
        <w:snapToGrid/>
        <w:spacing w:line="440" w:lineRule="exact"/>
        <w:ind w:firstLine="0" w:firstLineChars="0"/>
        <w:textAlignment w:val="auto"/>
        <w:outlineLvl w:val="9"/>
        <w:rPr>
          <w:rFonts w:ascii="宋体" w:hAnsi="宋体" w:eastAsia="仿宋_GB2312"/>
          <w:sz w:val="24"/>
          <w:szCs w:val="24"/>
        </w:rPr>
      </w:pPr>
      <w:r>
        <w:rPr>
          <w:rFonts w:hint="eastAsia" w:ascii="宋体" w:hAnsi="宋体" w:eastAsia="仿宋_GB2312"/>
          <w:sz w:val="24"/>
          <w:szCs w:val="24"/>
        </w:rPr>
        <w:t>注：1.公开事项的公开时限为“信息形成或变更之日起1-5个工作日及时公开”，加“※”的</w:t>
      </w:r>
      <w:r>
        <w:rPr>
          <w:rFonts w:ascii="宋体" w:hAnsi="宋体" w:eastAsia="仿宋_GB2312"/>
          <w:sz w:val="24"/>
          <w:szCs w:val="24"/>
        </w:rPr>
        <w:t>为实时公开。</w:t>
      </w:r>
    </w:p>
    <w:p>
      <w:pPr>
        <w:widowControl w:val="0"/>
        <w:wordWrap/>
        <w:adjustRightInd/>
        <w:snapToGrid/>
        <w:spacing w:line="440" w:lineRule="exact"/>
        <w:ind w:firstLine="0" w:firstLineChars="0"/>
        <w:textAlignment w:val="auto"/>
        <w:outlineLvl w:val="9"/>
        <w:rPr>
          <w:rFonts w:ascii="宋体" w:hAnsi="宋体" w:eastAsia="仿宋_GB2312"/>
          <w:sz w:val="24"/>
          <w:szCs w:val="24"/>
        </w:rPr>
      </w:pPr>
      <w:r>
        <w:rPr>
          <w:rFonts w:hint="eastAsia" w:ascii="宋体" w:hAnsi="宋体" w:eastAsia="仿宋_GB2312"/>
          <w:sz w:val="24"/>
          <w:szCs w:val="24"/>
          <w:lang w:val="en-US" w:eastAsia="zh-CN"/>
        </w:rPr>
        <w:t xml:space="preserve">    </w:t>
      </w:r>
      <w:r>
        <w:rPr>
          <w:rFonts w:hint="eastAsia" w:ascii="宋体" w:hAnsi="宋体" w:eastAsia="仿宋_GB2312"/>
          <w:sz w:val="24"/>
          <w:szCs w:val="24"/>
        </w:rPr>
        <w:t>2.公开依据</w:t>
      </w:r>
      <w:r>
        <w:rPr>
          <w:rFonts w:ascii="宋体" w:hAnsi="宋体" w:eastAsia="仿宋_GB2312"/>
          <w:sz w:val="24"/>
          <w:szCs w:val="24"/>
        </w:rPr>
        <w:t>：</w:t>
      </w:r>
    </w:p>
    <w:p>
      <w:pPr>
        <w:widowControl w:val="0"/>
        <w:wordWrap/>
        <w:adjustRightInd/>
        <w:snapToGrid/>
        <w:spacing w:line="440" w:lineRule="exact"/>
        <w:ind w:firstLine="0" w:firstLineChars="0"/>
        <w:textAlignment w:val="auto"/>
        <w:outlineLvl w:val="9"/>
        <w:rPr>
          <w:rFonts w:hint="eastAsia" w:ascii="宋体" w:hAnsi="宋体" w:eastAsia="仿宋_GB2312"/>
          <w:sz w:val="24"/>
          <w:szCs w:val="24"/>
          <w:lang w:val="en-US" w:eastAsia="zh-CN"/>
        </w:rPr>
      </w:pPr>
      <w:r>
        <w:rPr>
          <w:rFonts w:hint="eastAsia" w:ascii="宋体" w:hAnsi="宋体" w:eastAsia="仿宋_GB2312"/>
          <w:sz w:val="24"/>
          <w:szCs w:val="24"/>
          <w:lang w:val="en-US" w:eastAsia="zh-CN"/>
        </w:rPr>
        <w:t xml:space="preserve">   </w:t>
      </w:r>
      <w:r>
        <w:rPr>
          <w:rFonts w:hint="eastAsia" w:ascii="宋体" w:hAnsi="宋体" w:eastAsia="仿宋_GB2312"/>
          <w:sz w:val="24"/>
          <w:szCs w:val="24"/>
        </w:rPr>
        <w:t>（</w:t>
      </w:r>
      <w:r>
        <w:rPr>
          <w:rFonts w:hint="eastAsia" w:ascii="宋体" w:hAnsi="宋体" w:eastAsia="仿宋_GB2312"/>
          <w:sz w:val="24"/>
          <w:szCs w:val="24"/>
          <w:lang w:val="en-US" w:eastAsia="zh-CN"/>
        </w:rPr>
        <w:t>1</w:t>
      </w:r>
      <w:r>
        <w:rPr>
          <w:rFonts w:hint="eastAsia" w:ascii="宋体" w:hAnsi="宋体" w:eastAsia="仿宋_GB2312"/>
          <w:sz w:val="24"/>
          <w:szCs w:val="24"/>
        </w:rPr>
        <w:t>）《中共中央办公厅 国务院办公厅印发&lt;关于全面推进政务公开工作的意见&gt;的通知》</w:t>
      </w:r>
      <w:r>
        <w:rPr>
          <w:rFonts w:hint="eastAsia" w:ascii="宋体" w:hAnsi="宋体" w:eastAsia="仿宋_GB2312"/>
          <w:sz w:val="24"/>
          <w:szCs w:val="24"/>
          <w:lang w:eastAsia="zh-CN"/>
        </w:rPr>
        <w:t>（</w:t>
      </w:r>
      <w:r>
        <w:rPr>
          <w:rFonts w:hint="eastAsia" w:ascii="宋体" w:hAnsi="宋体" w:eastAsia="仿宋_GB2312"/>
          <w:sz w:val="24"/>
          <w:szCs w:val="24"/>
        </w:rPr>
        <w:t>中办发〔2016〕8号</w:t>
      </w:r>
      <w:r>
        <w:rPr>
          <w:rFonts w:hint="eastAsia" w:ascii="宋体" w:hAnsi="宋体" w:eastAsia="仿宋_GB2312"/>
          <w:sz w:val="24"/>
          <w:szCs w:val="24"/>
          <w:lang w:eastAsia="zh-CN"/>
        </w:rPr>
        <w:t>）</w:t>
      </w:r>
    </w:p>
    <w:p>
      <w:pPr>
        <w:widowControl w:val="0"/>
        <w:wordWrap/>
        <w:adjustRightInd/>
        <w:snapToGrid/>
        <w:spacing w:line="440" w:lineRule="exact"/>
        <w:ind w:firstLine="0" w:firstLineChars="0"/>
        <w:textAlignment w:val="auto"/>
        <w:outlineLvl w:val="9"/>
        <w:rPr>
          <w:rFonts w:hint="eastAsia" w:ascii="宋体" w:hAnsi="宋体" w:eastAsia="仿宋_GB2312"/>
          <w:sz w:val="24"/>
          <w:szCs w:val="24"/>
        </w:rPr>
      </w:pPr>
      <w:r>
        <w:rPr>
          <w:rFonts w:hint="eastAsia" w:ascii="宋体" w:hAnsi="宋体" w:eastAsia="仿宋_GB2312"/>
          <w:sz w:val="24"/>
          <w:szCs w:val="24"/>
          <w:lang w:val="en-US" w:eastAsia="zh-CN"/>
        </w:rPr>
        <w:t xml:space="preserve">   </w:t>
      </w:r>
      <w:r>
        <w:rPr>
          <w:rFonts w:hint="eastAsia" w:ascii="宋体" w:hAnsi="宋体" w:eastAsia="仿宋_GB2312"/>
          <w:sz w:val="24"/>
          <w:szCs w:val="24"/>
        </w:rPr>
        <w:t>（</w:t>
      </w:r>
      <w:r>
        <w:rPr>
          <w:rFonts w:hint="eastAsia" w:ascii="宋体" w:hAnsi="宋体" w:eastAsia="仿宋_GB2312"/>
          <w:sz w:val="24"/>
          <w:szCs w:val="24"/>
          <w:lang w:val="en-US" w:eastAsia="zh-CN"/>
        </w:rPr>
        <w:t>2</w:t>
      </w:r>
      <w:r>
        <w:rPr>
          <w:rFonts w:hint="eastAsia" w:ascii="宋体" w:hAnsi="宋体" w:eastAsia="仿宋_GB2312"/>
          <w:sz w:val="24"/>
          <w:szCs w:val="24"/>
        </w:rPr>
        <w:t>）《中华人民共和国政府信息公开条例》》（国务院令第492号）</w:t>
      </w:r>
    </w:p>
    <w:p>
      <w:pPr>
        <w:widowControl w:val="0"/>
        <w:wordWrap/>
        <w:adjustRightInd/>
        <w:snapToGrid/>
        <w:spacing w:line="440" w:lineRule="exact"/>
        <w:ind w:firstLine="0" w:firstLineChars="0"/>
        <w:textAlignment w:val="auto"/>
        <w:outlineLvl w:val="9"/>
        <w:rPr>
          <w:rFonts w:hint="eastAsia" w:ascii="宋体" w:hAnsi="宋体" w:eastAsia="仿宋_GB2312"/>
          <w:sz w:val="24"/>
          <w:szCs w:val="24"/>
        </w:rPr>
      </w:pPr>
      <w:r>
        <w:rPr>
          <w:rFonts w:hint="eastAsia" w:ascii="宋体" w:hAnsi="宋体" w:eastAsia="仿宋_GB2312"/>
          <w:sz w:val="24"/>
          <w:szCs w:val="24"/>
          <w:lang w:val="en-US" w:eastAsia="zh-CN"/>
        </w:rPr>
        <w:t xml:space="preserve">   </w:t>
      </w:r>
      <w:r>
        <w:rPr>
          <w:rFonts w:hint="eastAsia" w:ascii="宋体" w:hAnsi="宋体" w:eastAsia="仿宋_GB2312"/>
          <w:sz w:val="24"/>
          <w:szCs w:val="24"/>
        </w:rPr>
        <w:t>（</w:t>
      </w:r>
      <w:r>
        <w:rPr>
          <w:rFonts w:hint="eastAsia" w:ascii="宋体" w:hAnsi="宋体" w:eastAsia="仿宋_GB2312"/>
          <w:sz w:val="24"/>
          <w:szCs w:val="24"/>
          <w:lang w:val="en-US" w:eastAsia="zh-CN"/>
        </w:rPr>
        <w:t>3</w:t>
      </w:r>
      <w:r>
        <w:rPr>
          <w:rFonts w:hint="eastAsia" w:ascii="宋体" w:hAnsi="宋体" w:eastAsia="仿宋_GB2312"/>
          <w:sz w:val="24"/>
          <w:szCs w:val="24"/>
        </w:rPr>
        <w:t>）《国务院办公厅关于做好政府公报工作的通知》（国办发〔2018〕22号）</w:t>
      </w:r>
    </w:p>
    <w:p>
      <w:pPr>
        <w:widowControl w:val="0"/>
        <w:wordWrap/>
        <w:adjustRightInd/>
        <w:snapToGrid/>
        <w:spacing w:line="440" w:lineRule="exact"/>
        <w:ind w:firstLine="0" w:firstLineChars="0"/>
        <w:textAlignment w:val="auto"/>
        <w:outlineLvl w:val="9"/>
        <w:rPr>
          <w:rFonts w:hint="eastAsia" w:ascii="宋体" w:hAnsi="宋体" w:eastAsia="仿宋_GB2312"/>
          <w:sz w:val="24"/>
          <w:szCs w:val="24"/>
        </w:rPr>
      </w:pPr>
      <w:r>
        <w:rPr>
          <w:rFonts w:hint="eastAsia" w:ascii="宋体" w:hAnsi="宋体" w:eastAsia="仿宋_GB2312"/>
          <w:sz w:val="24"/>
          <w:szCs w:val="24"/>
          <w:lang w:val="en-US" w:eastAsia="zh-CN"/>
        </w:rPr>
        <w:t xml:space="preserve">   </w:t>
      </w:r>
      <w:r>
        <w:rPr>
          <w:rFonts w:hint="eastAsia" w:ascii="宋体" w:hAnsi="宋体" w:eastAsia="仿宋_GB2312"/>
          <w:sz w:val="24"/>
          <w:szCs w:val="24"/>
        </w:rPr>
        <w:t>（</w:t>
      </w:r>
      <w:r>
        <w:rPr>
          <w:rFonts w:hint="eastAsia" w:ascii="宋体" w:hAnsi="宋体" w:eastAsia="仿宋_GB2312"/>
          <w:sz w:val="24"/>
          <w:szCs w:val="24"/>
          <w:lang w:val="en-US" w:eastAsia="zh-CN"/>
        </w:rPr>
        <w:t>4</w:t>
      </w:r>
      <w:r>
        <w:rPr>
          <w:rFonts w:hint="eastAsia" w:ascii="宋体" w:hAnsi="宋体" w:eastAsia="仿宋_GB2312"/>
          <w:sz w:val="24"/>
          <w:szCs w:val="24"/>
        </w:rPr>
        <w:t>）《国务院办公厅关于进一步加强政府信息公开回应社会关切提升政府公信力的意见》（国办发〔2013〕100号）</w:t>
      </w:r>
    </w:p>
    <w:p>
      <w:pPr>
        <w:widowControl w:val="0"/>
        <w:wordWrap/>
        <w:adjustRightInd/>
        <w:snapToGrid/>
        <w:spacing w:line="440" w:lineRule="exact"/>
        <w:ind w:firstLine="0" w:firstLineChars="0"/>
        <w:textAlignment w:val="auto"/>
        <w:outlineLvl w:val="9"/>
        <w:rPr>
          <w:rFonts w:hint="eastAsia" w:ascii="宋体" w:hAnsi="宋体" w:eastAsia="仿宋_GB2312"/>
          <w:sz w:val="24"/>
          <w:szCs w:val="24"/>
        </w:rPr>
      </w:pPr>
      <w:r>
        <w:rPr>
          <w:rFonts w:hint="eastAsia" w:ascii="宋体" w:hAnsi="宋体" w:eastAsia="仿宋_GB2312"/>
          <w:sz w:val="24"/>
          <w:szCs w:val="24"/>
          <w:lang w:val="en-US" w:eastAsia="zh-CN"/>
        </w:rPr>
        <w:t xml:space="preserve">   </w:t>
      </w:r>
      <w:r>
        <w:rPr>
          <w:rFonts w:hint="eastAsia" w:ascii="宋体" w:hAnsi="宋体" w:eastAsia="仿宋_GB2312"/>
          <w:sz w:val="24"/>
          <w:szCs w:val="24"/>
        </w:rPr>
        <w:t>（</w:t>
      </w:r>
      <w:r>
        <w:rPr>
          <w:rFonts w:hint="eastAsia" w:ascii="宋体" w:hAnsi="宋体" w:eastAsia="仿宋_GB2312"/>
          <w:sz w:val="24"/>
          <w:szCs w:val="24"/>
          <w:lang w:val="en-US" w:eastAsia="zh-CN"/>
        </w:rPr>
        <w:t>5</w:t>
      </w:r>
      <w:r>
        <w:rPr>
          <w:rFonts w:hint="eastAsia" w:ascii="宋体" w:hAnsi="宋体" w:eastAsia="仿宋_GB2312"/>
          <w:sz w:val="24"/>
          <w:szCs w:val="24"/>
        </w:rPr>
        <w:t>）《国务院办公厅关于加强政府网站信息内容建设的意见》（国办发〔2014〕57号）</w:t>
      </w:r>
    </w:p>
    <w:p>
      <w:pPr>
        <w:widowControl w:val="0"/>
        <w:wordWrap/>
        <w:adjustRightInd/>
        <w:snapToGrid/>
        <w:spacing w:line="440" w:lineRule="exact"/>
        <w:ind w:firstLine="0" w:firstLineChars="0"/>
        <w:textAlignment w:val="auto"/>
        <w:outlineLvl w:val="9"/>
        <w:rPr>
          <w:rFonts w:hint="eastAsia" w:ascii="宋体" w:hAnsi="宋体" w:eastAsia="仿宋_GB2312"/>
          <w:sz w:val="24"/>
          <w:szCs w:val="24"/>
          <w:lang w:val="en-US" w:eastAsia="zh-CN"/>
        </w:rPr>
      </w:pPr>
      <w:r>
        <w:rPr>
          <w:rFonts w:hint="eastAsia" w:ascii="宋体" w:hAnsi="宋体" w:eastAsia="仿宋_GB2312"/>
          <w:sz w:val="24"/>
          <w:szCs w:val="24"/>
          <w:lang w:val="en-US" w:eastAsia="zh-CN"/>
        </w:rPr>
        <w:t xml:space="preserve">   </w:t>
      </w:r>
      <w:r>
        <w:rPr>
          <w:rFonts w:hint="eastAsia" w:ascii="宋体" w:hAnsi="宋体" w:eastAsia="仿宋_GB2312"/>
          <w:sz w:val="24"/>
          <w:szCs w:val="24"/>
        </w:rPr>
        <w:t>（</w:t>
      </w:r>
      <w:r>
        <w:rPr>
          <w:rFonts w:hint="eastAsia" w:ascii="宋体" w:hAnsi="宋体" w:eastAsia="仿宋_GB2312"/>
          <w:sz w:val="24"/>
          <w:szCs w:val="24"/>
          <w:lang w:val="en-US" w:eastAsia="zh-CN"/>
        </w:rPr>
        <w:t>6</w:t>
      </w:r>
      <w:r>
        <w:rPr>
          <w:rFonts w:hint="eastAsia" w:ascii="宋体" w:hAnsi="宋体" w:eastAsia="仿宋_GB2312"/>
          <w:sz w:val="24"/>
          <w:szCs w:val="24"/>
        </w:rPr>
        <w:t>）《国务院办公厅关于推进重大建设项目批准和实施领域政府信息公开的意见》（国办发〔2017〕94号）</w:t>
      </w:r>
    </w:p>
    <w:p>
      <w:pPr>
        <w:widowControl w:val="0"/>
        <w:wordWrap/>
        <w:adjustRightInd/>
        <w:snapToGrid/>
        <w:spacing w:line="440" w:lineRule="exact"/>
        <w:ind w:firstLine="0" w:firstLineChars="0"/>
        <w:textAlignment w:val="auto"/>
        <w:outlineLvl w:val="9"/>
        <w:rPr>
          <w:rFonts w:hint="eastAsia" w:ascii="宋体" w:hAnsi="宋体" w:eastAsia="仿宋_GB2312"/>
          <w:sz w:val="24"/>
          <w:szCs w:val="24"/>
        </w:rPr>
      </w:pPr>
      <w:r>
        <w:rPr>
          <w:rFonts w:hint="eastAsia" w:ascii="宋体" w:hAnsi="宋体" w:eastAsia="仿宋_GB2312"/>
          <w:sz w:val="24"/>
          <w:szCs w:val="24"/>
          <w:lang w:val="en-US" w:eastAsia="zh-CN"/>
        </w:rPr>
        <w:t xml:space="preserve">   </w:t>
      </w:r>
      <w:r>
        <w:rPr>
          <w:rFonts w:hint="eastAsia" w:ascii="宋体" w:hAnsi="宋体" w:eastAsia="仿宋_GB2312"/>
          <w:sz w:val="24"/>
          <w:szCs w:val="24"/>
        </w:rPr>
        <w:t>（</w:t>
      </w:r>
      <w:r>
        <w:rPr>
          <w:rFonts w:hint="eastAsia" w:ascii="宋体" w:hAnsi="宋体" w:eastAsia="仿宋_GB2312"/>
          <w:sz w:val="24"/>
          <w:szCs w:val="24"/>
          <w:lang w:val="en-US" w:eastAsia="zh-CN"/>
        </w:rPr>
        <w:t>7</w:t>
      </w:r>
      <w:r>
        <w:rPr>
          <w:rFonts w:hint="eastAsia" w:ascii="宋体" w:hAnsi="宋体" w:eastAsia="仿宋_GB2312"/>
          <w:sz w:val="24"/>
          <w:szCs w:val="24"/>
        </w:rPr>
        <w:t>）《国务院办公厅关于推进公共资源配置领域政府信息公开的意见》国办发〔2017〕97号</w:t>
      </w:r>
    </w:p>
    <w:p>
      <w:pPr>
        <w:widowControl w:val="0"/>
        <w:wordWrap/>
        <w:adjustRightInd/>
        <w:snapToGrid/>
        <w:spacing w:line="440" w:lineRule="exact"/>
        <w:ind w:firstLine="0" w:firstLineChars="0"/>
        <w:textAlignment w:val="auto"/>
        <w:outlineLvl w:val="9"/>
        <w:rPr>
          <w:rFonts w:hint="eastAsia" w:ascii="宋体" w:hAnsi="宋体" w:eastAsia="仿宋_GB2312"/>
          <w:sz w:val="24"/>
          <w:szCs w:val="24"/>
          <w:lang w:val="en-US" w:eastAsia="zh-CN"/>
        </w:rPr>
      </w:pPr>
      <w:r>
        <w:rPr>
          <w:rFonts w:hint="eastAsia" w:ascii="宋体" w:hAnsi="宋体" w:eastAsia="仿宋_GB2312"/>
          <w:sz w:val="24"/>
          <w:szCs w:val="24"/>
          <w:lang w:val="en-US" w:eastAsia="zh-CN"/>
        </w:rPr>
        <w:t xml:space="preserve">   </w:t>
      </w:r>
      <w:r>
        <w:rPr>
          <w:rFonts w:hint="eastAsia" w:ascii="宋体" w:hAnsi="宋体" w:eastAsia="仿宋_GB2312"/>
          <w:sz w:val="24"/>
          <w:szCs w:val="24"/>
        </w:rPr>
        <w:t>（</w:t>
      </w:r>
      <w:r>
        <w:rPr>
          <w:rFonts w:hint="eastAsia" w:ascii="宋体" w:hAnsi="宋体" w:eastAsia="仿宋_GB2312"/>
          <w:sz w:val="24"/>
          <w:szCs w:val="24"/>
          <w:lang w:val="en-US" w:eastAsia="zh-CN"/>
        </w:rPr>
        <w:t>8</w:t>
      </w:r>
      <w:r>
        <w:rPr>
          <w:rFonts w:hint="eastAsia" w:ascii="宋体" w:hAnsi="宋体" w:eastAsia="仿宋_GB2312"/>
          <w:sz w:val="24"/>
          <w:szCs w:val="24"/>
        </w:rPr>
        <w:t>）《国务院办公厅关于推进社会公益事业建设领域政府信息公开的意见》（国办发〔2018〕10号）</w:t>
      </w:r>
    </w:p>
    <w:p>
      <w:pPr>
        <w:widowControl w:val="0"/>
        <w:wordWrap/>
        <w:adjustRightInd/>
        <w:snapToGrid/>
        <w:spacing w:line="440" w:lineRule="exact"/>
        <w:ind w:firstLine="0" w:firstLineChars="0"/>
        <w:textAlignment w:val="auto"/>
        <w:outlineLvl w:val="9"/>
        <w:rPr>
          <w:rFonts w:hint="eastAsia" w:ascii="宋体" w:hAnsi="宋体" w:eastAsia="仿宋_GB2312"/>
          <w:sz w:val="24"/>
          <w:szCs w:val="24"/>
          <w:lang w:val="en-US" w:eastAsia="zh-CN"/>
        </w:rPr>
      </w:pPr>
      <w:r>
        <w:rPr>
          <w:rFonts w:hint="eastAsia" w:ascii="宋体" w:hAnsi="宋体" w:eastAsia="仿宋_GB2312"/>
          <w:sz w:val="24"/>
          <w:szCs w:val="24"/>
          <w:lang w:val="en-US" w:eastAsia="zh-CN"/>
        </w:rPr>
        <w:t xml:space="preserve">   （9）《国务院办公厅印发关于全面推进政务公开工作的意见实施细则的通知》（国办发〔2016〕80号）</w:t>
      </w:r>
    </w:p>
    <w:p>
      <w:pPr>
        <w:widowControl w:val="0"/>
        <w:wordWrap/>
        <w:adjustRightInd/>
        <w:snapToGrid/>
        <w:spacing w:line="440" w:lineRule="exact"/>
        <w:ind w:firstLine="0" w:firstLineChars="0"/>
        <w:textAlignment w:val="auto"/>
        <w:outlineLvl w:val="9"/>
        <w:rPr>
          <w:rFonts w:hint="eastAsia" w:ascii="宋体" w:hAnsi="宋体" w:eastAsia="仿宋_GB2312"/>
          <w:sz w:val="24"/>
          <w:szCs w:val="24"/>
          <w:lang w:val="en-US" w:eastAsia="zh-CN"/>
        </w:rPr>
      </w:pPr>
      <w:r>
        <w:rPr>
          <w:rFonts w:hint="eastAsia" w:ascii="宋体" w:hAnsi="宋体" w:eastAsia="仿宋_GB2312"/>
          <w:sz w:val="24"/>
          <w:szCs w:val="24"/>
          <w:lang w:val="en-US" w:eastAsia="zh-CN"/>
        </w:rPr>
        <w:t xml:space="preserve">   （10）《中共河南省委办公厅 河南省人民政府办公厅关于全面推进政务公开工作的实施意见》（豫办〔2016〕60号）</w:t>
      </w:r>
    </w:p>
    <w:p>
      <w:pPr>
        <w:widowControl w:val="0"/>
        <w:wordWrap/>
        <w:adjustRightInd/>
        <w:snapToGrid/>
        <w:spacing w:line="440" w:lineRule="exact"/>
        <w:ind w:firstLine="0" w:firstLineChars="0"/>
        <w:textAlignment w:val="auto"/>
        <w:outlineLvl w:val="9"/>
        <w:rPr>
          <w:rFonts w:hint="eastAsia" w:ascii="宋体" w:hAnsi="宋体" w:eastAsia="仿宋_GB2312"/>
          <w:sz w:val="24"/>
          <w:szCs w:val="24"/>
          <w:lang w:val="en-US" w:eastAsia="zh-CN"/>
        </w:rPr>
      </w:pPr>
      <w:r>
        <w:rPr>
          <w:rFonts w:hint="eastAsia" w:ascii="宋体" w:hAnsi="宋体" w:eastAsia="仿宋_GB2312"/>
          <w:sz w:val="24"/>
          <w:szCs w:val="24"/>
          <w:lang w:val="en-US" w:eastAsia="zh-CN"/>
        </w:rPr>
        <w:t xml:space="preserve">   （11）《河南省人民办公厅关于推进重点领域政府信息公开工作的通知》（豫政办〔2015〕101号）</w:t>
      </w:r>
    </w:p>
    <w:p>
      <w:pPr>
        <w:widowControl w:val="0"/>
        <w:wordWrap/>
        <w:adjustRightInd/>
        <w:snapToGrid/>
        <w:spacing w:line="440" w:lineRule="exact"/>
        <w:ind w:firstLine="0" w:firstLineChars="0"/>
        <w:textAlignment w:val="auto"/>
        <w:outlineLvl w:val="9"/>
        <w:rPr>
          <w:rFonts w:hint="eastAsia" w:ascii="宋体" w:hAnsi="宋体" w:eastAsia="仿宋_GB2312"/>
          <w:sz w:val="24"/>
          <w:szCs w:val="24"/>
          <w:lang w:val="en-US" w:eastAsia="zh-CN"/>
        </w:rPr>
      </w:pPr>
      <w:r>
        <w:rPr>
          <w:rFonts w:hint="eastAsia" w:ascii="宋体" w:hAnsi="宋体" w:eastAsia="仿宋_GB2312"/>
          <w:sz w:val="24"/>
          <w:szCs w:val="24"/>
          <w:lang w:val="en-US" w:eastAsia="zh-CN"/>
        </w:rPr>
        <w:t xml:space="preserve">   （12）《河南省人民政府办公厅关于印发河南省2018年政务公开重点工作责任分工方案的通知》</w:t>
      </w:r>
      <w:r>
        <w:rPr>
          <w:rFonts w:hint="eastAsia" w:ascii="宋体" w:hAnsi="宋体" w:eastAsia="仿宋_GB2312"/>
          <w:spacing w:val="-9"/>
          <w:sz w:val="24"/>
          <w:szCs w:val="24"/>
          <w:lang w:val="en-US" w:eastAsia="zh-CN"/>
        </w:rPr>
        <w:t>（豫政明电〔2018〕77号）</w:t>
      </w:r>
    </w:p>
    <w:p>
      <w:pPr>
        <w:widowControl w:val="0"/>
        <w:wordWrap/>
        <w:adjustRightInd/>
        <w:snapToGrid/>
        <w:spacing w:line="440" w:lineRule="exact"/>
        <w:ind w:firstLine="0" w:firstLineChars="0"/>
        <w:textAlignment w:val="auto"/>
        <w:outlineLvl w:val="9"/>
        <w:rPr>
          <w:rFonts w:hint="eastAsia" w:ascii="宋体" w:hAnsi="宋体" w:eastAsia="仿宋_GB2312"/>
          <w:spacing w:val="-9"/>
          <w:sz w:val="24"/>
          <w:szCs w:val="24"/>
          <w:lang w:val="en-US" w:eastAsia="zh-CN"/>
        </w:rPr>
      </w:pPr>
      <w:r>
        <w:rPr>
          <w:rFonts w:hint="eastAsia" w:ascii="宋体" w:hAnsi="宋体" w:eastAsia="仿宋_GB2312"/>
          <w:sz w:val="24"/>
          <w:szCs w:val="24"/>
          <w:lang w:val="en-US" w:eastAsia="zh-CN"/>
        </w:rPr>
        <w:t xml:space="preserve">   （13）《河南省人民政府办公厅关于推进重大建设项目批准实施等领域政府信息公开的实施意见》</w:t>
      </w:r>
      <w:r>
        <w:rPr>
          <w:rFonts w:hint="eastAsia" w:ascii="宋体" w:hAnsi="宋体" w:eastAsia="仿宋_GB2312"/>
          <w:spacing w:val="-9"/>
          <w:sz w:val="24"/>
          <w:szCs w:val="24"/>
          <w:lang w:val="en-US" w:eastAsia="zh-CN"/>
        </w:rPr>
        <w:t>（豫政办〔2018〕48号）</w:t>
      </w:r>
    </w:p>
    <w:p>
      <w:pPr>
        <w:widowControl w:val="0"/>
        <w:wordWrap/>
        <w:adjustRightInd/>
        <w:snapToGrid/>
        <w:spacing w:line="440" w:lineRule="exact"/>
        <w:ind w:firstLine="0" w:firstLineChars="0"/>
        <w:textAlignment w:val="auto"/>
        <w:outlineLvl w:val="9"/>
        <w:rPr>
          <w:rFonts w:hint="eastAsia" w:ascii="宋体" w:hAnsi="宋体" w:eastAsia="仿宋_GB2312"/>
          <w:sz w:val="24"/>
          <w:szCs w:val="24"/>
          <w:lang w:val="en-US" w:eastAsia="zh-CN"/>
        </w:rPr>
      </w:pPr>
      <w:r>
        <w:rPr>
          <w:rFonts w:hint="eastAsia" w:ascii="宋体" w:hAnsi="宋体" w:eastAsia="仿宋_GB2312"/>
          <w:sz w:val="24"/>
          <w:szCs w:val="24"/>
          <w:lang w:val="en-US" w:eastAsia="zh-CN"/>
        </w:rPr>
        <w:t xml:space="preserve">   （14）《济源市人民政府办公室关于印发推进重大建设项目批准实施等领域政府信息公开的实施方案的通知》</w:t>
      </w:r>
    </w:p>
    <w:p>
      <w:pPr>
        <w:widowControl w:val="0"/>
        <w:wordWrap/>
        <w:adjustRightInd/>
        <w:snapToGrid/>
        <w:spacing w:line="440" w:lineRule="exact"/>
        <w:ind w:firstLine="0" w:firstLineChars="0"/>
        <w:textAlignment w:val="auto"/>
        <w:outlineLvl w:val="9"/>
        <w:rPr>
          <w:rFonts w:hint="eastAsia" w:ascii="宋体" w:hAnsi="宋体" w:eastAsia="仿宋_GB2312"/>
          <w:sz w:val="24"/>
          <w:szCs w:val="24"/>
          <w:lang w:val="en-US" w:eastAsia="zh-CN"/>
        </w:rPr>
      </w:pPr>
      <w:r>
        <w:rPr>
          <w:rFonts w:hint="eastAsia" w:ascii="宋体" w:hAnsi="宋体" w:eastAsia="仿宋_GB2312"/>
          <w:sz w:val="24"/>
          <w:szCs w:val="24"/>
          <w:lang w:val="en-US" w:eastAsia="zh-CN"/>
        </w:rPr>
        <w:t xml:space="preserve">         （济政办〔2018〕66号）</w:t>
      </w:r>
    </w:p>
    <w:p/>
    <w:sectPr>
      <w:pgSz w:w="16838" w:h="11906" w:orient="landscape"/>
      <w:pgMar w:top="1800" w:right="1440" w:bottom="1800" w:left="144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szCs w:val="18"/>
    </w:rPr>
  </w:style>
  <w:style w:type="paragraph" w:styleId="3">
    <w:name w:val="header"/>
    <w:basedOn w:val="1"/>
    <w:pPr>
      <w:pBdr>
        <w:bottom w:val="single" w:color="auto" w:sz="6" w:space="1"/>
      </w:pBdr>
      <w:tabs>
        <w:tab w:val="center" w:pos="4153"/>
        <w:tab w:val="right" w:pos="8306"/>
      </w:tabs>
      <w:snapToGrid w:val="0"/>
      <w:jc w:val="center"/>
    </w:pPr>
    <w:rPr>
      <w:sz w:val="18"/>
      <w:szCs w:val="18"/>
    </w:rPr>
  </w:style>
  <w:style w:type="paragraph" w:customStyle="1" w:styleId="5">
    <w:name w:val="Normal Indent"/>
    <w:basedOn w:val="1"/>
    <w:pPr>
      <w:ind w:firstLine="420" w:firstLineChars="200"/>
    </w:pPr>
    <w:rPr>
      <w:rFonts w:ascii="宋体" w:hAnsi="宋体"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Info spid="_x0000_s1027" textRotate="1"/>
    <customShpInfo spid="_x0000_s1028"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Info spid="_x0000_s1036" textRotate="1"/>
    <customShpInfo spid="_x0000_s1037" textRotate="1"/>
    <customShpInfo spid="_x0000_s1038" textRotate="1"/>
    <customShpInfo spid="_x0000_s1039" textRotate="1"/>
    <customShpInfo spid="_x0000_s1040" textRotate="1"/>
    <customShpInfo spid="_x0000_s1041" textRotate="1"/>
    <customShpInfo spid="_x0000_s104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2019-03-01T11:30:00Z</dcterms:created>
  <dc:creator>Administrator</dc:creator>
  <dcterms:modified xsi:type="dcterms:W3CDTF">2023-07-07T15:13:11Z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