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97" w:rsidRPr="00013A48" w:rsidRDefault="00FD1397" w:rsidP="00FD1397">
      <w:pPr>
        <w:spacing w:line="460" w:lineRule="exact"/>
        <w:rPr>
          <w:rFonts w:eastAsia="黑体" w:hint="eastAsia"/>
        </w:rPr>
      </w:pPr>
      <w:r w:rsidRPr="00013A48">
        <w:rPr>
          <w:rFonts w:eastAsia="黑体" w:hint="eastAsia"/>
        </w:rPr>
        <w:t>附件</w:t>
      </w:r>
      <w:r w:rsidRPr="00013A48">
        <w:rPr>
          <w:rFonts w:eastAsia="黑体" w:hint="eastAsia"/>
        </w:rPr>
        <w:t>2</w:t>
      </w:r>
    </w:p>
    <w:p w:rsidR="00FD1397" w:rsidRPr="00013A48" w:rsidRDefault="00FD1397" w:rsidP="00FD1397">
      <w:pPr>
        <w:spacing w:afterLines="50" w:after="120" w:line="660" w:lineRule="exact"/>
        <w:jc w:val="center"/>
        <w:rPr>
          <w:rFonts w:eastAsia="方正小标宋简体" w:cs="方正小标宋简体" w:hint="eastAsia"/>
          <w:sz w:val="44"/>
          <w:szCs w:val="44"/>
        </w:rPr>
      </w:pPr>
      <w:bookmarkStart w:id="0" w:name="_GoBack"/>
      <w:r w:rsidRPr="00013A48">
        <w:rPr>
          <w:rFonts w:eastAsia="方正小标宋简体" w:cs="方正小标宋简体" w:hint="eastAsia"/>
          <w:sz w:val="44"/>
          <w:szCs w:val="44"/>
        </w:rPr>
        <w:t>市政府决定新列入保留的市直部门行政审批中介服务事项目录</w:t>
      </w: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1378"/>
        <w:gridCol w:w="1559"/>
        <w:gridCol w:w="1887"/>
        <w:gridCol w:w="2577"/>
        <w:gridCol w:w="4662"/>
        <w:gridCol w:w="1202"/>
      </w:tblGrid>
      <w:tr w:rsidR="00FD1397" w:rsidRPr="00013A48" w:rsidTr="009161FE">
        <w:trPr>
          <w:trHeight w:val="703"/>
          <w:tblHeader/>
          <w:jc w:val="center"/>
        </w:trPr>
        <w:tc>
          <w:tcPr>
            <w:tcW w:w="615" w:type="dxa"/>
            <w:vAlign w:val="center"/>
          </w:tcPr>
          <w:bookmarkEnd w:id="0"/>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序号</w:t>
            </w:r>
          </w:p>
        </w:tc>
        <w:tc>
          <w:tcPr>
            <w:tcW w:w="1378" w:type="dxa"/>
            <w:vAlign w:val="center"/>
          </w:tcPr>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审批部门</w:t>
            </w:r>
          </w:p>
        </w:tc>
        <w:tc>
          <w:tcPr>
            <w:tcW w:w="1559" w:type="dxa"/>
            <w:vAlign w:val="center"/>
          </w:tcPr>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中介服务</w:t>
            </w:r>
          </w:p>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事项编码</w:t>
            </w:r>
          </w:p>
        </w:tc>
        <w:tc>
          <w:tcPr>
            <w:tcW w:w="1887" w:type="dxa"/>
            <w:vAlign w:val="center"/>
          </w:tcPr>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中介服务</w:t>
            </w:r>
          </w:p>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事项名称</w:t>
            </w:r>
          </w:p>
        </w:tc>
        <w:tc>
          <w:tcPr>
            <w:tcW w:w="2577" w:type="dxa"/>
            <w:vAlign w:val="center"/>
          </w:tcPr>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涉及的审批</w:t>
            </w:r>
          </w:p>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事项项目名称</w:t>
            </w:r>
          </w:p>
        </w:tc>
        <w:tc>
          <w:tcPr>
            <w:tcW w:w="4662" w:type="dxa"/>
            <w:vAlign w:val="center"/>
          </w:tcPr>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中介服务设定依据</w:t>
            </w:r>
          </w:p>
        </w:tc>
        <w:tc>
          <w:tcPr>
            <w:tcW w:w="1202" w:type="dxa"/>
            <w:vAlign w:val="center"/>
          </w:tcPr>
          <w:p w:rsidR="00FD1397" w:rsidRPr="00013A48" w:rsidRDefault="00FD1397" w:rsidP="009161FE">
            <w:pPr>
              <w:spacing w:line="300" w:lineRule="exact"/>
              <w:jc w:val="center"/>
              <w:rPr>
                <w:rFonts w:eastAsia="黑体" w:cs="黑体" w:hint="eastAsia"/>
                <w:sz w:val="22"/>
                <w:szCs w:val="22"/>
              </w:rPr>
            </w:pPr>
            <w:r w:rsidRPr="00013A48">
              <w:rPr>
                <w:rFonts w:eastAsia="黑体" w:cs="黑体" w:hint="eastAsia"/>
                <w:sz w:val="22"/>
                <w:szCs w:val="22"/>
              </w:rPr>
              <w:t>处理决定</w:t>
            </w:r>
          </w:p>
        </w:tc>
      </w:tr>
      <w:tr w:rsidR="00FD1397" w:rsidRPr="00013A48" w:rsidTr="009161FE">
        <w:trPr>
          <w:trHeight w:val="1562"/>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市水利局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16</w:t>
            </w:r>
            <w:r w:rsidRPr="00013A48">
              <w:rPr>
                <w:rFonts w:cs="仿宋_GB2312" w:hint="eastAsia"/>
                <w:sz w:val="22"/>
                <w:szCs w:val="22"/>
              </w:rPr>
              <w:t>—</w:t>
            </w:r>
            <w:r w:rsidRPr="00013A48">
              <w:rPr>
                <w:rFonts w:cs="仿宋_GB2312" w:hint="eastAsia"/>
                <w:sz w:val="22"/>
                <w:szCs w:val="22"/>
              </w:rPr>
              <w:t>106</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水利基建项目初步设计文件编制</w:t>
            </w:r>
          </w:p>
        </w:tc>
        <w:tc>
          <w:tcPr>
            <w:tcW w:w="257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水利基建项目初步设计文件审批</w:t>
            </w:r>
          </w:p>
        </w:tc>
        <w:tc>
          <w:tcPr>
            <w:tcW w:w="4662"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《国务院对确需保留的行政审批项目设定行政许可的决定》（国务院令第</w:t>
            </w:r>
            <w:r w:rsidRPr="00013A48">
              <w:rPr>
                <w:rFonts w:cs="仿宋_GB2312" w:hint="eastAsia"/>
                <w:sz w:val="22"/>
                <w:szCs w:val="22"/>
              </w:rPr>
              <w:t>412</w:t>
            </w:r>
            <w:r w:rsidRPr="00013A48">
              <w:rPr>
                <w:rFonts w:cs="仿宋_GB2312" w:hint="eastAsia"/>
                <w:sz w:val="22"/>
                <w:szCs w:val="22"/>
              </w:rPr>
              <w:t>号）；《水利部关于印发水利基本建设投资计划管理暂行办法的通知》（水规计〔</w:t>
            </w:r>
            <w:r w:rsidRPr="00013A48">
              <w:rPr>
                <w:rFonts w:cs="仿宋_GB2312" w:hint="eastAsia"/>
                <w:sz w:val="22"/>
                <w:szCs w:val="22"/>
              </w:rPr>
              <w:t>2003</w:t>
            </w:r>
            <w:r w:rsidRPr="00013A48">
              <w:rPr>
                <w:rFonts w:cs="仿宋_GB2312" w:hint="eastAsia"/>
                <w:sz w:val="22"/>
                <w:szCs w:val="22"/>
              </w:rPr>
              <w:t>〕</w:t>
            </w:r>
            <w:r w:rsidRPr="00013A48">
              <w:rPr>
                <w:rFonts w:cs="仿宋_GB2312" w:hint="eastAsia"/>
                <w:sz w:val="22"/>
                <w:szCs w:val="22"/>
              </w:rPr>
              <w:t>344</w:t>
            </w:r>
            <w:r w:rsidRPr="00013A48">
              <w:rPr>
                <w:rFonts w:cs="仿宋_GB2312" w:hint="eastAsia"/>
                <w:sz w:val="22"/>
                <w:szCs w:val="22"/>
              </w:rPr>
              <w:t>号）第十九条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353"/>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2</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市住房和</w:t>
            </w:r>
          </w:p>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城乡建设局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13</w:t>
            </w:r>
            <w:r w:rsidRPr="00013A48">
              <w:rPr>
                <w:rFonts w:cs="仿宋_GB2312" w:hint="eastAsia"/>
                <w:sz w:val="22"/>
                <w:szCs w:val="22"/>
              </w:rPr>
              <w:t>—</w:t>
            </w:r>
            <w:r w:rsidRPr="00013A48">
              <w:rPr>
                <w:rFonts w:cs="仿宋_GB2312" w:hint="eastAsia"/>
                <w:sz w:val="22"/>
                <w:szCs w:val="22"/>
              </w:rPr>
              <w:t>802</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00" w:lineRule="exact"/>
              <w:ind w:leftChars="30" w:left="94" w:rightChars="30" w:right="94"/>
              <w:jc w:val="center"/>
              <w:rPr>
                <w:rFonts w:cs="仿宋_GB2312" w:hint="eastAsia"/>
                <w:sz w:val="22"/>
                <w:szCs w:val="22"/>
              </w:rPr>
            </w:pPr>
            <w:r w:rsidRPr="00013A48">
              <w:rPr>
                <w:rFonts w:cs="仿宋_GB2312" w:hint="eastAsia"/>
                <w:sz w:val="22"/>
                <w:szCs w:val="22"/>
              </w:rPr>
              <w:t>最高投标限价及其成果文件的编制和复核</w:t>
            </w:r>
          </w:p>
        </w:tc>
        <w:tc>
          <w:tcPr>
            <w:tcW w:w="257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最高投标限价（招标控制价）及其成果文件备案</w:t>
            </w:r>
          </w:p>
        </w:tc>
        <w:tc>
          <w:tcPr>
            <w:tcW w:w="4662"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根据国家标准《建设工程工程量清单计价规范》（</w:t>
            </w:r>
            <w:r w:rsidRPr="00013A48">
              <w:rPr>
                <w:rFonts w:cs="仿宋_GB2312" w:hint="eastAsia"/>
                <w:sz w:val="22"/>
                <w:szCs w:val="22"/>
              </w:rPr>
              <w:t>GB 50500</w:t>
            </w:r>
            <w:r w:rsidRPr="00013A48">
              <w:rPr>
                <w:rFonts w:cs="仿宋_GB2312" w:hint="eastAsia"/>
                <w:sz w:val="22"/>
                <w:szCs w:val="22"/>
              </w:rPr>
              <w:t>—</w:t>
            </w:r>
            <w:r w:rsidRPr="00013A48">
              <w:rPr>
                <w:rFonts w:cs="仿宋_GB2312" w:hint="eastAsia"/>
                <w:sz w:val="22"/>
                <w:szCs w:val="22"/>
              </w:rPr>
              <w:t>2013</w:t>
            </w:r>
            <w:r w:rsidRPr="00013A48">
              <w:rPr>
                <w:rFonts w:cs="仿宋_GB2312" w:hint="eastAsia"/>
                <w:sz w:val="22"/>
                <w:szCs w:val="22"/>
              </w:rPr>
              <w:t>）第</w:t>
            </w:r>
            <w:r w:rsidRPr="00013A48">
              <w:rPr>
                <w:rFonts w:cs="仿宋_GB2312" w:hint="eastAsia"/>
                <w:sz w:val="22"/>
                <w:szCs w:val="22"/>
              </w:rPr>
              <w:t>5</w:t>
            </w:r>
            <w:r w:rsidRPr="00013A48">
              <w:rPr>
                <w:rFonts w:cs="仿宋_GB2312" w:hint="eastAsia"/>
                <w:sz w:val="22"/>
                <w:szCs w:val="22"/>
              </w:rPr>
              <w:t>。</w:t>
            </w:r>
            <w:r w:rsidRPr="00013A48">
              <w:rPr>
                <w:rFonts w:cs="仿宋_GB2312" w:hint="eastAsia"/>
                <w:sz w:val="22"/>
                <w:szCs w:val="22"/>
              </w:rPr>
              <w:t>1.2</w:t>
            </w:r>
            <w:r w:rsidRPr="00013A48">
              <w:rPr>
                <w:rFonts w:cs="仿宋_GB2312" w:hint="eastAsia"/>
                <w:sz w:val="22"/>
                <w:szCs w:val="22"/>
              </w:rPr>
              <w:t>规定；《建筑工程施工发包与承包计价管理办法》（中华人民共和国住房和城乡建设部第</w:t>
            </w:r>
            <w:r w:rsidRPr="00013A48">
              <w:rPr>
                <w:rFonts w:cs="仿宋_GB2312" w:hint="eastAsia"/>
                <w:sz w:val="22"/>
                <w:szCs w:val="22"/>
              </w:rPr>
              <w:t>16</w:t>
            </w:r>
            <w:r w:rsidRPr="00013A48">
              <w:rPr>
                <w:rFonts w:cs="仿宋_GB2312" w:hint="eastAsia"/>
                <w:sz w:val="22"/>
                <w:szCs w:val="22"/>
              </w:rPr>
              <w:t>号令）</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407"/>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3</w:t>
            </w:r>
          </w:p>
        </w:tc>
        <w:tc>
          <w:tcPr>
            <w:tcW w:w="1378" w:type="dxa"/>
            <w:vAlign w:val="center"/>
          </w:tcPr>
          <w:p w:rsidR="00FD1397" w:rsidRPr="00013A48" w:rsidRDefault="00FD1397" w:rsidP="009161FE">
            <w:pPr>
              <w:spacing w:line="300" w:lineRule="exact"/>
              <w:jc w:val="center"/>
              <w:rPr>
                <w:rFonts w:cs="仿宋_GB2312" w:hint="eastAsia"/>
                <w:spacing w:val="-11"/>
                <w:sz w:val="22"/>
                <w:szCs w:val="22"/>
              </w:rPr>
            </w:pPr>
            <w:r w:rsidRPr="00013A48">
              <w:rPr>
                <w:rFonts w:cs="仿宋_GB2312" w:hint="eastAsia"/>
                <w:spacing w:val="-11"/>
                <w:sz w:val="22"/>
                <w:szCs w:val="22"/>
              </w:rPr>
              <w:t>市人力资源</w:t>
            </w:r>
          </w:p>
          <w:p w:rsidR="00FD1397" w:rsidRPr="00013A48" w:rsidRDefault="00FD1397" w:rsidP="009161FE">
            <w:pPr>
              <w:spacing w:line="300" w:lineRule="exact"/>
              <w:jc w:val="center"/>
              <w:rPr>
                <w:rFonts w:cs="仿宋_GB2312" w:hint="eastAsia"/>
                <w:sz w:val="22"/>
                <w:szCs w:val="22"/>
              </w:rPr>
            </w:pPr>
            <w:r w:rsidRPr="00013A48">
              <w:rPr>
                <w:rFonts w:cs="仿宋_GB2312" w:hint="eastAsia"/>
                <w:spacing w:val="-11"/>
                <w:sz w:val="22"/>
                <w:szCs w:val="22"/>
              </w:rPr>
              <w:t>和社会保障局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10</w:t>
            </w:r>
            <w:r w:rsidRPr="00013A48">
              <w:rPr>
                <w:rFonts w:cs="仿宋_GB2312" w:hint="eastAsia"/>
                <w:sz w:val="22"/>
                <w:szCs w:val="22"/>
              </w:rPr>
              <w:t>—</w:t>
            </w:r>
            <w:r w:rsidRPr="00013A48">
              <w:rPr>
                <w:rFonts w:cs="仿宋_GB2312" w:hint="eastAsia"/>
                <w:sz w:val="22"/>
                <w:szCs w:val="22"/>
              </w:rPr>
              <w:t>102</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00" w:lineRule="exact"/>
              <w:ind w:leftChars="30" w:left="94" w:rightChars="30" w:right="94"/>
              <w:jc w:val="center"/>
              <w:rPr>
                <w:rFonts w:cs="仿宋_GB2312" w:hint="eastAsia"/>
                <w:sz w:val="22"/>
                <w:szCs w:val="22"/>
              </w:rPr>
            </w:pPr>
            <w:r w:rsidRPr="00013A48">
              <w:rPr>
                <w:rFonts w:cs="仿宋_GB2312" w:hint="eastAsia"/>
                <w:sz w:val="22"/>
                <w:szCs w:val="22"/>
              </w:rPr>
              <w:t>拟设立的公司提供验资机构出具的验资报告或者财务审计报告</w:t>
            </w:r>
          </w:p>
        </w:tc>
        <w:tc>
          <w:tcPr>
            <w:tcW w:w="257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劳务派遣许可</w:t>
            </w:r>
          </w:p>
        </w:tc>
        <w:tc>
          <w:tcPr>
            <w:tcW w:w="4662" w:type="dxa"/>
            <w:vAlign w:val="center"/>
          </w:tcPr>
          <w:p w:rsidR="00FD1397" w:rsidRPr="00013A48" w:rsidRDefault="00FD1397" w:rsidP="009161FE">
            <w:pPr>
              <w:pStyle w:val="a4"/>
              <w:spacing w:before="0" w:after="0" w:line="300" w:lineRule="exact"/>
              <w:ind w:leftChars="30" w:left="94" w:rightChars="30" w:right="94"/>
              <w:rPr>
                <w:rFonts w:cs="仿宋_GB2312" w:hint="eastAsia"/>
                <w:sz w:val="22"/>
                <w:szCs w:val="22"/>
              </w:rPr>
            </w:pPr>
            <w:r w:rsidRPr="00013A48">
              <w:rPr>
                <w:rFonts w:cs="仿宋_GB2312" w:hint="eastAsia"/>
                <w:kern w:val="2"/>
                <w:sz w:val="22"/>
                <w:szCs w:val="22"/>
              </w:rPr>
              <w:t>《中华人民共和国劳动合同法》（主席令第</w:t>
            </w:r>
            <w:r w:rsidRPr="00013A48">
              <w:rPr>
                <w:rFonts w:cs="仿宋_GB2312" w:hint="eastAsia"/>
                <w:kern w:val="2"/>
                <w:sz w:val="22"/>
                <w:szCs w:val="22"/>
              </w:rPr>
              <w:t>73</w:t>
            </w:r>
            <w:r w:rsidRPr="00013A48">
              <w:rPr>
                <w:rFonts w:cs="仿宋_GB2312" w:hint="eastAsia"/>
                <w:kern w:val="2"/>
                <w:sz w:val="22"/>
                <w:szCs w:val="22"/>
              </w:rPr>
              <w:t>号）第五十七条；《劳务派遣行政许可实施办法》（中华人民共和国人力资源和社会保障部令第</w:t>
            </w:r>
            <w:r w:rsidRPr="00013A48">
              <w:rPr>
                <w:rFonts w:cs="仿宋_GB2312" w:hint="eastAsia"/>
                <w:kern w:val="2"/>
                <w:sz w:val="22"/>
                <w:szCs w:val="22"/>
              </w:rPr>
              <w:t>19</w:t>
            </w:r>
            <w:r w:rsidRPr="00013A48">
              <w:rPr>
                <w:rFonts w:cs="仿宋_GB2312" w:hint="eastAsia"/>
                <w:kern w:val="2"/>
                <w:sz w:val="22"/>
                <w:szCs w:val="22"/>
              </w:rPr>
              <w:t>号）第八条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906"/>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4</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市民政局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07</w:t>
            </w:r>
            <w:r w:rsidRPr="00013A48">
              <w:rPr>
                <w:rFonts w:cs="仿宋_GB2312" w:hint="eastAsia"/>
                <w:sz w:val="22"/>
                <w:szCs w:val="22"/>
              </w:rPr>
              <w:t>—</w:t>
            </w:r>
            <w:r w:rsidRPr="00013A48">
              <w:rPr>
                <w:rFonts w:cs="仿宋_GB2312" w:hint="eastAsia"/>
                <w:sz w:val="22"/>
                <w:szCs w:val="22"/>
              </w:rPr>
              <w:t>102</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改扩建房屋安全质量检测报告</w:t>
            </w:r>
          </w:p>
        </w:tc>
        <w:tc>
          <w:tcPr>
            <w:tcW w:w="257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社会福利机构、养老机构设立审批</w:t>
            </w:r>
          </w:p>
        </w:tc>
        <w:tc>
          <w:tcPr>
            <w:tcW w:w="4662" w:type="dxa"/>
            <w:vAlign w:val="center"/>
          </w:tcPr>
          <w:p w:rsidR="00FD1397" w:rsidRPr="00013A48" w:rsidRDefault="00FD1397" w:rsidP="009161FE">
            <w:pPr>
              <w:spacing w:line="300" w:lineRule="exact"/>
              <w:ind w:leftChars="30" w:left="94" w:rightChars="30" w:right="94"/>
              <w:jc w:val="left"/>
              <w:rPr>
                <w:rFonts w:cs="仿宋_GB2312" w:hint="eastAsia"/>
                <w:sz w:val="22"/>
                <w:szCs w:val="22"/>
              </w:rPr>
            </w:pPr>
            <w:r w:rsidRPr="00013A48">
              <w:rPr>
                <w:rFonts w:cs="仿宋_GB2312" w:hint="eastAsia"/>
                <w:sz w:val="22"/>
                <w:szCs w:val="22"/>
              </w:rPr>
              <w:t>《河南省养老机构设立许可管理办法》</w:t>
            </w:r>
            <w:r>
              <w:rPr>
                <w:rFonts w:cs="仿宋_GB2312" w:hint="eastAsia"/>
                <w:sz w:val="22"/>
                <w:szCs w:val="22"/>
              </w:rPr>
              <w:t>（豫民〔</w:t>
            </w:r>
            <w:r>
              <w:rPr>
                <w:rFonts w:cs="仿宋_GB2312" w:hint="eastAsia"/>
                <w:sz w:val="22"/>
                <w:szCs w:val="22"/>
              </w:rPr>
              <w:t>2013</w:t>
            </w:r>
            <w:r>
              <w:rPr>
                <w:rFonts w:cs="仿宋_GB2312" w:hint="eastAsia"/>
                <w:sz w:val="22"/>
                <w:szCs w:val="22"/>
              </w:rPr>
              <w:t>〕</w:t>
            </w:r>
            <w:r>
              <w:rPr>
                <w:rFonts w:cs="仿宋_GB2312" w:hint="eastAsia"/>
                <w:sz w:val="22"/>
                <w:szCs w:val="22"/>
              </w:rPr>
              <w:t>7</w:t>
            </w:r>
            <w:r>
              <w:rPr>
                <w:rFonts w:cs="仿宋_GB2312" w:hint="eastAsia"/>
                <w:sz w:val="22"/>
                <w:szCs w:val="22"/>
              </w:rPr>
              <w:t>号）</w:t>
            </w:r>
            <w:r w:rsidRPr="00013A48">
              <w:rPr>
                <w:rFonts w:cs="仿宋_GB2312" w:hint="eastAsia"/>
                <w:sz w:val="22"/>
                <w:szCs w:val="22"/>
              </w:rPr>
              <w:t>第十二条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676"/>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5</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市商务局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19</w:t>
            </w:r>
            <w:r w:rsidRPr="00013A48">
              <w:rPr>
                <w:rFonts w:cs="仿宋_GB2312" w:hint="eastAsia"/>
                <w:sz w:val="22"/>
                <w:szCs w:val="22"/>
              </w:rPr>
              <w:t>—</w:t>
            </w:r>
            <w:r w:rsidRPr="00013A48">
              <w:rPr>
                <w:rFonts w:cs="仿宋_GB2312" w:hint="eastAsia"/>
                <w:sz w:val="22"/>
                <w:szCs w:val="22"/>
              </w:rPr>
              <w:t>803</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具有法定资格的会计师事务所出具的法人股东近期财务审计报告及出资能力证明</w:t>
            </w:r>
          </w:p>
        </w:tc>
        <w:tc>
          <w:tcPr>
            <w:tcW w:w="257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典当行及分支机构设立初审</w:t>
            </w:r>
          </w:p>
        </w:tc>
        <w:tc>
          <w:tcPr>
            <w:tcW w:w="4662"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《典当管理办法》</w:t>
            </w:r>
            <w:r>
              <w:rPr>
                <w:rFonts w:cs="仿宋_GB2312" w:hint="eastAsia"/>
                <w:sz w:val="22"/>
                <w:szCs w:val="22"/>
              </w:rPr>
              <w:t>（商务部、公安部</w:t>
            </w:r>
            <w:r>
              <w:rPr>
                <w:rFonts w:cs="仿宋_GB2312" w:hint="eastAsia"/>
                <w:sz w:val="22"/>
                <w:szCs w:val="22"/>
              </w:rPr>
              <w:t>2005</w:t>
            </w:r>
            <w:r>
              <w:rPr>
                <w:rFonts w:cs="仿宋_GB2312" w:hint="eastAsia"/>
                <w:sz w:val="22"/>
                <w:szCs w:val="22"/>
              </w:rPr>
              <w:t>年第</w:t>
            </w:r>
            <w:r>
              <w:rPr>
                <w:rFonts w:cs="仿宋_GB2312" w:hint="eastAsia"/>
                <w:sz w:val="22"/>
                <w:szCs w:val="22"/>
              </w:rPr>
              <w:t>8</w:t>
            </w:r>
            <w:r>
              <w:rPr>
                <w:rFonts w:cs="仿宋_GB2312" w:hint="eastAsia"/>
                <w:sz w:val="22"/>
                <w:szCs w:val="22"/>
              </w:rPr>
              <w:t>号令）</w:t>
            </w:r>
            <w:r w:rsidRPr="00013A48">
              <w:rPr>
                <w:rFonts w:cs="仿宋_GB2312" w:hint="eastAsia"/>
                <w:sz w:val="22"/>
                <w:szCs w:val="22"/>
              </w:rPr>
              <w:t>第十一条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200"/>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lastRenderedPageBreak/>
              <w:t>6</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市农牧局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17</w:t>
            </w:r>
            <w:r w:rsidRPr="00013A48">
              <w:rPr>
                <w:rFonts w:cs="仿宋_GB2312" w:hint="eastAsia"/>
                <w:sz w:val="22"/>
                <w:szCs w:val="22"/>
              </w:rPr>
              <w:t>—</w:t>
            </w:r>
            <w:r w:rsidRPr="00013A48">
              <w:rPr>
                <w:rFonts w:cs="仿宋_GB2312" w:hint="eastAsia"/>
                <w:sz w:val="22"/>
                <w:szCs w:val="22"/>
              </w:rPr>
              <w:t>105</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环境影响报告书或环境影响登记表</w:t>
            </w:r>
          </w:p>
        </w:tc>
        <w:tc>
          <w:tcPr>
            <w:tcW w:w="257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种畜禽生产经营许可</w:t>
            </w:r>
          </w:p>
        </w:tc>
        <w:tc>
          <w:tcPr>
            <w:tcW w:w="4662"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《畜禽规模养殖污染防治条例》（国务院令第</w:t>
            </w:r>
            <w:r w:rsidRPr="00013A48">
              <w:rPr>
                <w:rFonts w:cs="仿宋_GB2312" w:hint="eastAsia"/>
                <w:sz w:val="22"/>
                <w:szCs w:val="22"/>
              </w:rPr>
              <w:t>643</w:t>
            </w:r>
            <w:r w:rsidRPr="00013A48">
              <w:rPr>
                <w:rFonts w:cs="仿宋_GB2312" w:hint="eastAsia"/>
                <w:sz w:val="22"/>
                <w:szCs w:val="22"/>
              </w:rPr>
              <w:t>号）第十二条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548"/>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7</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市农牧局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17</w:t>
            </w:r>
            <w:r w:rsidRPr="00013A48">
              <w:rPr>
                <w:rFonts w:cs="仿宋_GB2312" w:hint="eastAsia"/>
                <w:sz w:val="22"/>
                <w:szCs w:val="22"/>
              </w:rPr>
              <w:t>—</w:t>
            </w:r>
            <w:r w:rsidRPr="00013A48">
              <w:rPr>
                <w:rFonts w:cs="仿宋_GB2312" w:hint="eastAsia"/>
                <w:sz w:val="22"/>
                <w:szCs w:val="22"/>
              </w:rPr>
              <w:t>609</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产地环境监测报告</w:t>
            </w:r>
          </w:p>
        </w:tc>
        <w:tc>
          <w:tcPr>
            <w:tcW w:w="257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无公害农产品产地认定申请材料初审</w:t>
            </w:r>
          </w:p>
        </w:tc>
        <w:tc>
          <w:tcPr>
            <w:tcW w:w="4662" w:type="dxa"/>
            <w:vAlign w:val="center"/>
          </w:tcPr>
          <w:p w:rsidR="00FD1397" w:rsidRPr="00013A48" w:rsidRDefault="00FD1397" w:rsidP="009161FE">
            <w:pPr>
              <w:pStyle w:val="a4"/>
              <w:spacing w:before="0" w:beforeAutospacing="0" w:after="0" w:afterAutospacing="0" w:line="320" w:lineRule="exact"/>
              <w:ind w:leftChars="30" w:left="94" w:rightChars="30" w:right="94"/>
              <w:rPr>
                <w:rFonts w:cs="仿宋_GB2312" w:hint="eastAsia"/>
                <w:kern w:val="2"/>
                <w:sz w:val="22"/>
                <w:szCs w:val="22"/>
              </w:rPr>
            </w:pPr>
            <w:r w:rsidRPr="00013A48">
              <w:rPr>
                <w:rFonts w:cs="仿宋_GB2312" w:hint="eastAsia"/>
                <w:kern w:val="2"/>
                <w:sz w:val="22"/>
                <w:szCs w:val="22"/>
              </w:rPr>
              <w:t>《无公害农产品管理办法》（</w:t>
            </w:r>
            <w:hyperlink r:id="rId4" w:tgtFrame="_blank" w:history="1">
              <w:r w:rsidRPr="00013A48">
                <w:rPr>
                  <w:rFonts w:cs="仿宋_GB2312" w:hint="eastAsia"/>
                  <w:kern w:val="2"/>
                  <w:sz w:val="22"/>
                  <w:szCs w:val="22"/>
                </w:rPr>
                <w:t>中华人民共和国农业部</w:t>
              </w:r>
            </w:hyperlink>
            <w:r w:rsidRPr="00013A48">
              <w:rPr>
                <w:rFonts w:cs="仿宋_GB2312" w:hint="eastAsia"/>
                <w:kern w:val="2"/>
                <w:sz w:val="22"/>
                <w:szCs w:val="22"/>
              </w:rPr>
              <w:t>中华人民共和国国家质量监督检验检疫总局令第</w:t>
            </w:r>
            <w:r w:rsidRPr="00013A48">
              <w:rPr>
                <w:rFonts w:cs="仿宋_GB2312" w:hint="eastAsia"/>
                <w:kern w:val="2"/>
                <w:sz w:val="22"/>
                <w:szCs w:val="22"/>
              </w:rPr>
              <w:t>12</w:t>
            </w:r>
            <w:r w:rsidRPr="00013A48">
              <w:rPr>
                <w:rFonts w:cs="仿宋_GB2312" w:hint="eastAsia"/>
                <w:kern w:val="2"/>
                <w:sz w:val="22"/>
                <w:szCs w:val="22"/>
              </w:rPr>
              <w:t>号）第十八条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407"/>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8</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市农牧局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17</w:t>
            </w:r>
            <w:r w:rsidRPr="00013A48">
              <w:rPr>
                <w:rFonts w:cs="仿宋_GB2312" w:hint="eastAsia"/>
                <w:sz w:val="22"/>
                <w:szCs w:val="22"/>
              </w:rPr>
              <w:t>—</w:t>
            </w:r>
            <w:r w:rsidRPr="00013A48">
              <w:rPr>
                <w:rFonts w:cs="仿宋_GB2312" w:hint="eastAsia"/>
                <w:sz w:val="22"/>
                <w:szCs w:val="22"/>
              </w:rPr>
              <w:t>609</w:t>
            </w:r>
            <w:r w:rsidRPr="00013A48">
              <w:rPr>
                <w:rFonts w:cs="仿宋_GB2312" w:hint="eastAsia"/>
                <w:sz w:val="22"/>
                <w:szCs w:val="22"/>
              </w:rPr>
              <w:t>—</w:t>
            </w:r>
            <w:r w:rsidRPr="00013A48">
              <w:rPr>
                <w:rFonts w:cs="仿宋_GB2312" w:hint="eastAsia"/>
                <w:sz w:val="22"/>
                <w:szCs w:val="22"/>
              </w:rPr>
              <w:t>02</w:t>
            </w:r>
          </w:p>
        </w:tc>
        <w:tc>
          <w:tcPr>
            <w:tcW w:w="188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产品检验报告</w:t>
            </w:r>
          </w:p>
        </w:tc>
        <w:tc>
          <w:tcPr>
            <w:tcW w:w="257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无公害农产品产地认定申请材料初审</w:t>
            </w:r>
          </w:p>
        </w:tc>
        <w:tc>
          <w:tcPr>
            <w:tcW w:w="4662" w:type="dxa"/>
            <w:vAlign w:val="center"/>
          </w:tcPr>
          <w:p w:rsidR="00FD1397" w:rsidRPr="00013A48" w:rsidRDefault="00FD1397" w:rsidP="009161FE">
            <w:pPr>
              <w:pStyle w:val="a4"/>
              <w:spacing w:before="0" w:beforeAutospacing="0" w:after="0" w:afterAutospacing="0" w:line="320" w:lineRule="exact"/>
              <w:ind w:leftChars="30" w:left="94" w:rightChars="30" w:right="94"/>
              <w:rPr>
                <w:rFonts w:cs="仿宋_GB2312" w:hint="eastAsia"/>
                <w:kern w:val="2"/>
                <w:sz w:val="22"/>
                <w:szCs w:val="22"/>
              </w:rPr>
            </w:pPr>
            <w:r w:rsidRPr="00013A48">
              <w:rPr>
                <w:rFonts w:cs="仿宋_GB2312" w:hint="eastAsia"/>
                <w:kern w:val="2"/>
                <w:sz w:val="22"/>
                <w:szCs w:val="22"/>
              </w:rPr>
              <w:t>《无公害农产品管理办法》（</w:t>
            </w:r>
            <w:hyperlink r:id="rId5" w:tgtFrame="_blank" w:history="1">
              <w:r w:rsidRPr="00013A48">
                <w:rPr>
                  <w:rFonts w:cs="仿宋_GB2312" w:hint="eastAsia"/>
                  <w:kern w:val="2"/>
                  <w:sz w:val="22"/>
                  <w:szCs w:val="22"/>
                </w:rPr>
                <w:t>中华人民共和国农业部</w:t>
              </w:r>
            </w:hyperlink>
            <w:r w:rsidRPr="00013A48">
              <w:rPr>
                <w:rFonts w:cs="仿宋_GB2312" w:hint="eastAsia"/>
                <w:kern w:val="2"/>
                <w:sz w:val="22"/>
                <w:szCs w:val="22"/>
              </w:rPr>
              <w:t>中华人民共和国国家质量监督检验检疫总局令第</w:t>
            </w:r>
            <w:r w:rsidRPr="00013A48">
              <w:rPr>
                <w:rFonts w:cs="仿宋_GB2312" w:hint="eastAsia"/>
                <w:kern w:val="2"/>
                <w:sz w:val="22"/>
                <w:szCs w:val="22"/>
              </w:rPr>
              <w:t>12</w:t>
            </w:r>
            <w:r w:rsidRPr="00013A48">
              <w:rPr>
                <w:rFonts w:cs="仿宋_GB2312" w:hint="eastAsia"/>
                <w:kern w:val="2"/>
                <w:sz w:val="22"/>
                <w:szCs w:val="22"/>
              </w:rPr>
              <w:t>号）第二十五条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407"/>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9</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市农牧局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17</w:t>
            </w:r>
            <w:r w:rsidRPr="00013A48">
              <w:rPr>
                <w:rFonts w:cs="仿宋_GB2312" w:hint="eastAsia"/>
                <w:sz w:val="22"/>
                <w:szCs w:val="22"/>
              </w:rPr>
              <w:t>—</w:t>
            </w:r>
            <w:r w:rsidRPr="00013A48">
              <w:rPr>
                <w:rFonts w:cs="仿宋_GB2312" w:hint="eastAsia"/>
                <w:sz w:val="22"/>
                <w:szCs w:val="22"/>
              </w:rPr>
              <w:t>110</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身体条件证明</w:t>
            </w:r>
          </w:p>
        </w:tc>
        <w:tc>
          <w:tcPr>
            <w:tcW w:w="257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拖拉机、联合收割机证照核发</w:t>
            </w:r>
          </w:p>
        </w:tc>
        <w:tc>
          <w:tcPr>
            <w:tcW w:w="4662"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《拖拉机驾驶证申领和使用规定》</w:t>
            </w:r>
            <w:r w:rsidRPr="00013A48">
              <w:rPr>
                <w:rFonts w:cs="仿宋_GB2312" w:hint="eastAsia"/>
                <w:sz w:val="22"/>
                <w:szCs w:val="22"/>
              </w:rPr>
              <w:t>(</w:t>
            </w:r>
            <w:r w:rsidRPr="00013A48">
              <w:rPr>
                <w:rFonts w:cs="仿宋_GB2312" w:hint="eastAsia"/>
                <w:sz w:val="22"/>
                <w:szCs w:val="22"/>
              </w:rPr>
              <w:t>农业部令第</w:t>
            </w:r>
            <w:r w:rsidRPr="00013A48">
              <w:rPr>
                <w:rFonts w:cs="仿宋_GB2312" w:hint="eastAsia"/>
                <w:sz w:val="22"/>
                <w:szCs w:val="22"/>
              </w:rPr>
              <w:t>42</w:t>
            </w:r>
            <w:r w:rsidRPr="00013A48">
              <w:rPr>
                <w:rFonts w:cs="仿宋_GB2312" w:hint="eastAsia"/>
                <w:sz w:val="22"/>
                <w:szCs w:val="22"/>
              </w:rPr>
              <w:t>号</w:t>
            </w:r>
            <w:r w:rsidRPr="00013A48">
              <w:rPr>
                <w:rFonts w:cs="仿宋_GB2312" w:hint="eastAsia"/>
                <w:sz w:val="22"/>
                <w:szCs w:val="22"/>
              </w:rPr>
              <w:t>)</w:t>
            </w:r>
            <w:r w:rsidRPr="00013A48">
              <w:rPr>
                <w:rFonts w:cs="仿宋_GB2312" w:hint="eastAsia"/>
                <w:sz w:val="22"/>
                <w:szCs w:val="22"/>
              </w:rPr>
              <w:t>第十二条；《联合收割机及驾驶人安全监理规定》</w:t>
            </w:r>
            <w:r w:rsidRPr="00013A48">
              <w:rPr>
                <w:rFonts w:cs="仿宋_GB2312" w:hint="eastAsia"/>
                <w:sz w:val="22"/>
                <w:szCs w:val="22"/>
              </w:rPr>
              <w:t>(</w:t>
            </w:r>
            <w:r w:rsidRPr="00013A48">
              <w:rPr>
                <w:rFonts w:cs="仿宋_GB2312" w:hint="eastAsia"/>
                <w:sz w:val="22"/>
                <w:szCs w:val="22"/>
              </w:rPr>
              <w:t>农业部令第</w:t>
            </w:r>
            <w:r w:rsidRPr="00013A48">
              <w:rPr>
                <w:rFonts w:cs="仿宋_GB2312" w:hint="eastAsia"/>
                <w:sz w:val="22"/>
                <w:szCs w:val="22"/>
              </w:rPr>
              <w:t>72</w:t>
            </w:r>
            <w:r w:rsidRPr="00013A48">
              <w:rPr>
                <w:rFonts w:cs="仿宋_GB2312" w:hint="eastAsia"/>
                <w:sz w:val="22"/>
                <w:szCs w:val="22"/>
              </w:rPr>
              <w:t>号</w:t>
            </w:r>
            <w:r w:rsidRPr="00013A48">
              <w:rPr>
                <w:rFonts w:cs="仿宋_GB2312" w:hint="eastAsia"/>
                <w:sz w:val="22"/>
                <w:szCs w:val="22"/>
              </w:rPr>
              <w:t>)</w:t>
            </w:r>
            <w:r w:rsidRPr="00013A48">
              <w:rPr>
                <w:rFonts w:cs="仿宋_GB2312" w:hint="eastAsia"/>
                <w:sz w:val="22"/>
                <w:szCs w:val="22"/>
              </w:rPr>
              <w:t>第十九条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2527"/>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10</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市安全生产</w:t>
            </w:r>
          </w:p>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监督管理局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26</w:t>
            </w:r>
            <w:r w:rsidRPr="00013A48">
              <w:rPr>
                <w:rFonts w:cs="仿宋_GB2312" w:hint="eastAsia"/>
                <w:sz w:val="22"/>
                <w:szCs w:val="22"/>
              </w:rPr>
              <w:t>—</w:t>
            </w:r>
            <w:r w:rsidRPr="00013A48">
              <w:rPr>
                <w:rFonts w:cs="仿宋_GB2312" w:hint="eastAsia"/>
                <w:sz w:val="22"/>
                <w:szCs w:val="22"/>
              </w:rPr>
              <w:t>803</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检测检验报告</w:t>
            </w:r>
          </w:p>
        </w:tc>
        <w:tc>
          <w:tcPr>
            <w:tcW w:w="2577" w:type="dxa"/>
            <w:vAlign w:val="center"/>
          </w:tcPr>
          <w:p w:rsidR="00FD1397" w:rsidRPr="00013A48" w:rsidRDefault="00FD1397" w:rsidP="009161FE">
            <w:pPr>
              <w:pStyle w:val="p0"/>
              <w:spacing w:line="320" w:lineRule="exact"/>
              <w:ind w:leftChars="30" w:left="94" w:rightChars="30" w:right="94"/>
              <w:rPr>
                <w:rFonts w:eastAsia="仿宋_GB2312" w:cs="仿宋_GB2312" w:hint="eastAsia"/>
                <w:sz w:val="22"/>
                <w:szCs w:val="22"/>
              </w:rPr>
            </w:pPr>
            <w:r w:rsidRPr="00013A48">
              <w:rPr>
                <w:rFonts w:eastAsia="仿宋_GB2312" w:cs="仿宋_GB2312" w:hint="eastAsia"/>
                <w:sz w:val="22"/>
                <w:szCs w:val="22"/>
              </w:rPr>
              <w:t>除国家安全监管总局和省安全监管局审查以外的非煤矿山企业及其独立生产系统行政许可事项的审查（首次初审、延期初审）</w:t>
            </w:r>
          </w:p>
        </w:tc>
        <w:tc>
          <w:tcPr>
            <w:tcW w:w="4662"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《非煤矿矿山企业安全生产许可证实施办法》</w:t>
            </w:r>
            <w:r>
              <w:rPr>
                <w:rFonts w:cs="仿宋_GB2312" w:hint="eastAsia"/>
                <w:sz w:val="22"/>
                <w:szCs w:val="22"/>
              </w:rPr>
              <w:t>（国家安全监管总局</w:t>
            </w:r>
            <w:r>
              <w:rPr>
                <w:rFonts w:cs="仿宋_GB2312" w:hint="eastAsia"/>
                <w:sz w:val="22"/>
                <w:szCs w:val="22"/>
              </w:rPr>
              <w:t>20</w:t>
            </w:r>
            <w:r>
              <w:rPr>
                <w:rFonts w:cs="仿宋_GB2312" w:hint="eastAsia"/>
                <w:sz w:val="22"/>
                <w:szCs w:val="22"/>
              </w:rPr>
              <w:t>号令）</w:t>
            </w:r>
            <w:r w:rsidRPr="00013A48">
              <w:rPr>
                <w:rFonts w:cs="仿宋_GB2312" w:hint="eastAsia"/>
                <w:sz w:val="22"/>
                <w:szCs w:val="22"/>
              </w:rPr>
              <w:t>第八条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2276"/>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lastRenderedPageBreak/>
              <w:t>11</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市安全生产</w:t>
            </w:r>
          </w:p>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监督管理局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26</w:t>
            </w:r>
            <w:r w:rsidRPr="00013A48">
              <w:rPr>
                <w:rFonts w:cs="仿宋_GB2312" w:hint="eastAsia"/>
                <w:sz w:val="22"/>
                <w:szCs w:val="22"/>
              </w:rPr>
              <w:t>—</w:t>
            </w:r>
            <w:r w:rsidRPr="00013A48">
              <w:rPr>
                <w:rFonts w:cs="仿宋_GB2312" w:hint="eastAsia"/>
                <w:sz w:val="22"/>
                <w:szCs w:val="22"/>
              </w:rPr>
              <w:t>803</w:t>
            </w:r>
            <w:r w:rsidRPr="00013A48">
              <w:rPr>
                <w:rFonts w:cs="仿宋_GB2312" w:hint="eastAsia"/>
                <w:sz w:val="22"/>
                <w:szCs w:val="22"/>
              </w:rPr>
              <w:t>—</w:t>
            </w:r>
            <w:r w:rsidRPr="00013A48">
              <w:rPr>
                <w:rFonts w:cs="仿宋_GB2312" w:hint="eastAsia"/>
                <w:sz w:val="22"/>
                <w:szCs w:val="22"/>
              </w:rPr>
              <w:t>02</w:t>
            </w:r>
          </w:p>
        </w:tc>
        <w:tc>
          <w:tcPr>
            <w:tcW w:w="188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安全现状评价报告</w:t>
            </w:r>
          </w:p>
        </w:tc>
        <w:tc>
          <w:tcPr>
            <w:tcW w:w="2577" w:type="dxa"/>
            <w:vAlign w:val="center"/>
          </w:tcPr>
          <w:p w:rsidR="00FD1397" w:rsidRPr="00013A48" w:rsidRDefault="00FD1397" w:rsidP="009161FE">
            <w:pPr>
              <w:spacing w:line="320" w:lineRule="exact"/>
              <w:ind w:leftChars="30" w:left="94" w:rightChars="30" w:right="94"/>
              <w:rPr>
                <w:rFonts w:cs="仿宋_GB2312" w:hint="eastAsia"/>
                <w:sz w:val="22"/>
                <w:szCs w:val="22"/>
              </w:rPr>
            </w:pPr>
            <w:r w:rsidRPr="00013A48">
              <w:rPr>
                <w:rFonts w:cs="仿宋_GB2312" w:hint="eastAsia"/>
                <w:sz w:val="22"/>
                <w:szCs w:val="22"/>
              </w:rPr>
              <w:t>除国家安全监管总局和省安全监管局审查以外的非煤矿山企业及其独立生产系统行政许可事项的审查（延期初审）</w:t>
            </w:r>
          </w:p>
        </w:tc>
        <w:tc>
          <w:tcPr>
            <w:tcW w:w="4662"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《非煤矿矿山企业安全生产许可证实施办法》</w:t>
            </w:r>
            <w:r>
              <w:rPr>
                <w:rFonts w:cs="仿宋_GB2312" w:hint="eastAsia"/>
                <w:sz w:val="22"/>
                <w:szCs w:val="22"/>
              </w:rPr>
              <w:t>（国家安全监管总局</w:t>
            </w:r>
            <w:r>
              <w:rPr>
                <w:rFonts w:cs="仿宋_GB2312" w:hint="eastAsia"/>
                <w:sz w:val="22"/>
                <w:szCs w:val="22"/>
              </w:rPr>
              <w:t>20</w:t>
            </w:r>
            <w:r>
              <w:rPr>
                <w:rFonts w:cs="仿宋_GB2312" w:hint="eastAsia"/>
                <w:sz w:val="22"/>
                <w:szCs w:val="22"/>
              </w:rPr>
              <w:t>号令）</w:t>
            </w:r>
            <w:r w:rsidRPr="00013A48">
              <w:rPr>
                <w:rFonts w:cs="仿宋_GB2312" w:hint="eastAsia"/>
                <w:sz w:val="22"/>
                <w:szCs w:val="22"/>
              </w:rPr>
              <w:t>第十九条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367"/>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12</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市安全生产</w:t>
            </w:r>
          </w:p>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监督管理局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26</w:t>
            </w:r>
            <w:r w:rsidRPr="00013A48">
              <w:rPr>
                <w:rFonts w:cs="仿宋_GB2312" w:hint="eastAsia"/>
                <w:sz w:val="22"/>
                <w:szCs w:val="22"/>
              </w:rPr>
              <w:t>—</w:t>
            </w:r>
            <w:r w:rsidRPr="00013A48">
              <w:rPr>
                <w:rFonts w:cs="仿宋_GB2312" w:hint="eastAsia"/>
                <w:sz w:val="22"/>
                <w:szCs w:val="22"/>
              </w:rPr>
              <w:t>802</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烟花爆竹建设项目安全设施设计专篇（新建、改建、扩建）</w:t>
            </w:r>
          </w:p>
        </w:tc>
        <w:tc>
          <w:tcPr>
            <w:tcW w:w="257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建设项目安全设施设计审查、竣工验收监督核查</w:t>
            </w:r>
          </w:p>
        </w:tc>
        <w:tc>
          <w:tcPr>
            <w:tcW w:w="4662" w:type="dxa"/>
            <w:vAlign w:val="center"/>
          </w:tcPr>
          <w:p w:rsidR="00FD1397" w:rsidRPr="00013A48" w:rsidRDefault="00FD1397" w:rsidP="009161FE">
            <w:pPr>
              <w:pStyle w:val="p0"/>
              <w:spacing w:line="300" w:lineRule="exact"/>
              <w:ind w:leftChars="30" w:left="94" w:rightChars="30" w:right="94"/>
              <w:rPr>
                <w:rFonts w:eastAsia="仿宋_GB2312" w:cs="仿宋_GB2312" w:hint="eastAsia"/>
                <w:sz w:val="22"/>
                <w:szCs w:val="22"/>
              </w:rPr>
            </w:pPr>
            <w:r w:rsidRPr="00013A48">
              <w:rPr>
                <w:rFonts w:eastAsia="仿宋_GB2312" w:cs="仿宋_GB2312" w:hint="eastAsia"/>
                <w:sz w:val="22"/>
                <w:szCs w:val="22"/>
              </w:rPr>
              <w:t>《建设项目安全设施“三同时”监督管理暂行办法》（国家安全生产监督管理总局令第</w:t>
            </w:r>
            <w:r w:rsidRPr="00013A48">
              <w:rPr>
                <w:rFonts w:eastAsia="仿宋_GB2312" w:cs="仿宋_GB2312" w:hint="eastAsia"/>
                <w:sz w:val="22"/>
                <w:szCs w:val="22"/>
              </w:rPr>
              <w:t>36</w:t>
            </w:r>
            <w:r w:rsidRPr="00013A48">
              <w:rPr>
                <w:rFonts w:eastAsia="仿宋_GB2312" w:cs="仿宋_GB2312" w:hint="eastAsia"/>
                <w:sz w:val="22"/>
                <w:szCs w:val="22"/>
              </w:rPr>
              <w:t>号）第十一条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172"/>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13</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市安全生产</w:t>
            </w:r>
          </w:p>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监督管理局</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26</w:t>
            </w:r>
            <w:r w:rsidRPr="00013A48">
              <w:rPr>
                <w:rFonts w:cs="仿宋_GB2312" w:hint="eastAsia"/>
                <w:sz w:val="22"/>
                <w:szCs w:val="22"/>
              </w:rPr>
              <w:t>—</w:t>
            </w:r>
            <w:r w:rsidRPr="00013A48">
              <w:rPr>
                <w:rFonts w:cs="仿宋_GB2312" w:hint="eastAsia"/>
                <w:sz w:val="22"/>
                <w:szCs w:val="22"/>
              </w:rPr>
              <w:t>807</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建设项目安全评价报告（新建、改建、扩建）</w:t>
            </w:r>
          </w:p>
        </w:tc>
        <w:tc>
          <w:tcPr>
            <w:tcW w:w="257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危险化学品建设项目安全条件审查</w:t>
            </w:r>
          </w:p>
        </w:tc>
        <w:tc>
          <w:tcPr>
            <w:tcW w:w="4662"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《危险化学品建设项目安全监督管理办法》</w:t>
            </w:r>
            <w:r>
              <w:rPr>
                <w:rFonts w:cs="仿宋_GB2312" w:hint="eastAsia"/>
                <w:sz w:val="22"/>
                <w:szCs w:val="22"/>
              </w:rPr>
              <w:t>（国家安全监管总局</w:t>
            </w:r>
            <w:r>
              <w:rPr>
                <w:rFonts w:cs="仿宋_GB2312" w:hint="eastAsia"/>
                <w:sz w:val="22"/>
                <w:szCs w:val="22"/>
              </w:rPr>
              <w:t>45</w:t>
            </w:r>
            <w:r>
              <w:rPr>
                <w:rFonts w:cs="仿宋_GB2312" w:hint="eastAsia"/>
                <w:sz w:val="22"/>
                <w:szCs w:val="22"/>
              </w:rPr>
              <w:t>号令）</w:t>
            </w:r>
            <w:r w:rsidRPr="00013A48">
              <w:rPr>
                <w:rFonts w:cs="仿宋_GB2312" w:hint="eastAsia"/>
                <w:sz w:val="22"/>
                <w:szCs w:val="22"/>
              </w:rPr>
              <w:t>第二条、第八条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092"/>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14</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市人民防空</w:t>
            </w:r>
          </w:p>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办公室</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30</w:t>
            </w:r>
            <w:r w:rsidRPr="00013A48">
              <w:rPr>
                <w:rFonts w:cs="仿宋_GB2312" w:hint="eastAsia"/>
                <w:sz w:val="22"/>
                <w:szCs w:val="22"/>
              </w:rPr>
              <w:t>—</w:t>
            </w:r>
            <w:r w:rsidRPr="00013A48">
              <w:rPr>
                <w:rFonts w:cs="仿宋_GB2312" w:hint="eastAsia"/>
                <w:sz w:val="22"/>
                <w:szCs w:val="22"/>
              </w:rPr>
              <w:t>802</w:t>
            </w:r>
            <w:r w:rsidRPr="00013A48">
              <w:rPr>
                <w:rFonts w:cs="仿宋_GB2312" w:hint="eastAsia"/>
                <w:sz w:val="22"/>
                <w:szCs w:val="22"/>
              </w:rPr>
              <w:t>—</w:t>
            </w:r>
            <w:r w:rsidRPr="00013A48">
              <w:rPr>
                <w:rFonts w:cs="仿宋_GB2312" w:hint="eastAsia"/>
                <w:sz w:val="22"/>
                <w:szCs w:val="22"/>
              </w:rPr>
              <w:t>01</w:t>
            </w:r>
          </w:p>
        </w:tc>
        <w:tc>
          <w:tcPr>
            <w:tcW w:w="188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可行性研究报告</w:t>
            </w:r>
          </w:p>
        </w:tc>
        <w:tc>
          <w:tcPr>
            <w:tcW w:w="257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加固改造中小型人防工程项目审批</w:t>
            </w:r>
          </w:p>
        </w:tc>
        <w:tc>
          <w:tcPr>
            <w:tcW w:w="4662"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《人民防空工程建设管理规定》（国人防办字〔</w:t>
            </w:r>
            <w:r w:rsidRPr="00013A48">
              <w:rPr>
                <w:rFonts w:cs="仿宋_GB2312" w:hint="eastAsia"/>
                <w:sz w:val="22"/>
                <w:szCs w:val="22"/>
              </w:rPr>
              <w:t>2003</w:t>
            </w:r>
            <w:r w:rsidRPr="00013A48">
              <w:rPr>
                <w:rFonts w:cs="仿宋_GB2312" w:hint="eastAsia"/>
                <w:sz w:val="22"/>
                <w:szCs w:val="22"/>
              </w:rPr>
              <w:t>〕</w:t>
            </w:r>
            <w:r w:rsidRPr="00013A48">
              <w:rPr>
                <w:rFonts w:cs="仿宋_GB2312" w:hint="eastAsia"/>
                <w:sz w:val="22"/>
                <w:szCs w:val="22"/>
              </w:rPr>
              <w:t>18</w:t>
            </w:r>
            <w:r w:rsidRPr="00013A48">
              <w:rPr>
                <w:rFonts w:cs="仿宋_GB2312" w:hint="eastAsia"/>
                <w:sz w:val="22"/>
                <w:szCs w:val="22"/>
              </w:rPr>
              <w:t>号）第十九条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r w:rsidR="00FD1397" w:rsidRPr="00013A48" w:rsidTr="009161FE">
        <w:trPr>
          <w:trHeight w:val="1227"/>
          <w:jc w:val="center"/>
        </w:trPr>
        <w:tc>
          <w:tcPr>
            <w:tcW w:w="615"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15</w:t>
            </w:r>
          </w:p>
        </w:tc>
        <w:tc>
          <w:tcPr>
            <w:tcW w:w="1378"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市人民防空</w:t>
            </w:r>
          </w:p>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办公室</w:t>
            </w:r>
          </w:p>
        </w:tc>
        <w:tc>
          <w:tcPr>
            <w:tcW w:w="1559"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30</w:t>
            </w:r>
            <w:r w:rsidRPr="00013A48">
              <w:rPr>
                <w:rFonts w:cs="仿宋_GB2312" w:hint="eastAsia"/>
                <w:sz w:val="22"/>
                <w:szCs w:val="22"/>
              </w:rPr>
              <w:t>—</w:t>
            </w:r>
            <w:r w:rsidRPr="00013A48">
              <w:rPr>
                <w:rFonts w:cs="仿宋_GB2312" w:hint="eastAsia"/>
                <w:sz w:val="22"/>
                <w:szCs w:val="22"/>
              </w:rPr>
              <w:t>802</w:t>
            </w:r>
            <w:r w:rsidRPr="00013A48">
              <w:rPr>
                <w:rFonts w:cs="仿宋_GB2312" w:hint="eastAsia"/>
                <w:sz w:val="22"/>
                <w:szCs w:val="22"/>
              </w:rPr>
              <w:t>—</w:t>
            </w:r>
            <w:r w:rsidRPr="00013A48">
              <w:rPr>
                <w:rFonts w:cs="仿宋_GB2312" w:hint="eastAsia"/>
                <w:sz w:val="22"/>
                <w:szCs w:val="22"/>
              </w:rPr>
              <w:t>02</w:t>
            </w:r>
          </w:p>
        </w:tc>
        <w:tc>
          <w:tcPr>
            <w:tcW w:w="188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初步设计文件</w:t>
            </w:r>
          </w:p>
        </w:tc>
        <w:tc>
          <w:tcPr>
            <w:tcW w:w="2577"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加固改造中小型人防工程项目审批</w:t>
            </w:r>
          </w:p>
        </w:tc>
        <w:tc>
          <w:tcPr>
            <w:tcW w:w="4662" w:type="dxa"/>
            <w:vAlign w:val="center"/>
          </w:tcPr>
          <w:p w:rsidR="00FD1397" w:rsidRPr="00013A48" w:rsidRDefault="00FD1397" w:rsidP="009161FE">
            <w:pPr>
              <w:spacing w:line="300" w:lineRule="exact"/>
              <w:ind w:leftChars="30" w:left="94" w:rightChars="30" w:right="94"/>
              <w:rPr>
                <w:rFonts w:cs="仿宋_GB2312" w:hint="eastAsia"/>
                <w:sz w:val="22"/>
                <w:szCs w:val="22"/>
              </w:rPr>
            </w:pPr>
            <w:r w:rsidRPr="00013A48">
              <w:rPr>
                <w:rFonts w:cs="仿宋_GB2312" w:hint="eastAsia"/>
                <w:sz w:val="22"/>
                <w:szCs w:val="22"/>
              </w:rPr>
              <w:t>《人民防空工程建设管理规定》（国人防办字〔</w:t>
            </w:r>
            <w:r w:rsidRPr="00013A48">
              <w:rPr>
                <w:rFonts w:cs="仿宋_GB2312" w:hint="eastAsia"/>
                <w:sz w:val="22"/>
                <w:szCs w:val="22"/>
              </w:rPr>
              <w:t>2003</w:t>
            </w:r>
            <w:r w:rsidRPr="00013A48">
              <w:rPr>
                <w:rFonts w:cs="仿宋_GB2312" w:hint="eastAsia"/>
                <w:sz w:val="22"/>
                <w:szCs w:val="22"/>
              </w:rPr>
              <w:t>〕</w:t>
            </w:r>
            <w:r w:rsidRPr="00013A48">
              <w:rPr>
                <w:rFonts w:cs="仿宋_GB2312" w:hint="eastAsia"/>
                <w:sz w:val="22"/>
                <w:szCs w:val="22"/>
              </w:rPr>
              <w:t>18</w:t>
            </w:r>
            <w:r w:rsidRPr="00013A48">
              <w:rPr>
                <w:rFonts w:cs="仿宋_GB2312" w:hint="eastAsia"/>
                <w:sz w:val="22"/>
                <w:szCs w:val="22"/>
              </w:rPr>
              <w:t>号）第二十条</w:t>
            </w:r>
          </w:p>
        </w:tc>
        <w:tc>
          <w:tcPr>
            <w:tcW w:w="1202" w:type="dxa"/>
            <w:vAlign w:val="center"/>
          </w:tcPr>
          <w:p w:rsidR="00FD1397" w:rsidRPr="00013A48" w:rsidRDefault="00FD1397" w:rsidP="009161FE">
            <w:pPr>
              <w:spacing w:line="300" w:lineRule="exact"/>
              <w:jc w:val="center"/>
              <w:rPr>
                <w:rFonts w:cs="仿宋_GB2312" w:hint="eastAsia"/>
                <w:sz w:val="22"/>
                <w:szCs w:val="22"/>
              </w:rPr>
            </w:pPr>
            <w:r w:rsidRPr="00013A48">
              <w:rPr>
                <w:rFonts w:cs="仿宋_GB2312" w:hint="eastAsia"/>
                <w:sz w:val="22"/>
                <w:szCs w:val="22"/>
              </w:rPr>
              <w:t>保留</w:t>
            </w:r>
          </w:p>
        </w:tc>
      </w:tr>
    </w:tbl>
    <w:p w:rsidR="00FD1397" w:rsidRPr="00013A48" w:rsidRDefault="00FD1397" w:rsidP="00FD1397">
      <w:pPr>
        <w:spacing w:line="200" w:lineRule="exact"/>
        <w:rPr>
          <w:rFonts w:hint="eastAsia"/>
        </w:rPr>
        <w:sectPr w:rsidR="00FD1397" w:rsidRPr="00013A48" w:rsidSect="00C2692D">
          <w:headerReference w:type="even" r:id="rId6"/>
          <w:footerReference w:type="even" r:id="rId7"/>
          <w:footerReference w:type="default" r:id="rId8"/>
          <w:pgSz w:w="16838" w:h="11906" w:orient="landscape" w:code="9"/>
          <w:pgMar w:top="1361" w:right="1304" w:bottom="1247" w:left="1701" w:header="851" w:footer="1134" w:gutter="0"/>
          <w:cols w:space="720"/>
          <w:docGrid w:linePitch="590"/>
        </w:sectPr>
      </w:pPr>
    </w:p>
    <w:p w:rsidR="002543A4" w:rsidRDefault="002543A4"/>
    <w:sectPr w:rsidR="00254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C6" w:rsidRPr="0018254B" w:rsidRDefault="00FD1397" w:rsidP="005C6BC6">
    <w:pPr>
      <w:pStyle w:val="a5"/>
      <w:ind w:right="360" w:firstLine="360"/>
      <w:rPr>
        <w:rStyle w:val="a6"/>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2D" w:rsidRPr="00C2692D" w:rsidRDefault="00FD1397" w:rsidP="00C2692D">
    <w:pPr>
      <w:pStyle w:val="a5"/>
      <w:framePr w:wrap="around" w:vAnchor="text" w:hAnchor="page" w:x="1036" w:y="-1403"/>
      <w:textDirection w:val="tbRl"/>
      <w:rPr>
        <w:rStyle w:val="a6"/>
        <w:rFonts w:hint="eastAsia"/>
        <w:sz w:val="28"/>
        <w:szCs w:val="28"/>
      </w:rPr>
    </w:pPr>
    <w:r>
      <w:rPr>
        <w:rStyle w:val="a6"/>
        <w:rFonts w:hint="eastAsia"/>
        <w:sz w:val="28"/>
        <w:szCs w:val="28"/>
      </w:rPr>
      <w:t>—</w:t>
    </w:r>
    <w:r>
      <w:rPr>
        <w:rStyle w:val="a6"/>
        <w:rFonts w:hint="eastAsia"/>
        <w:sz w:val="28"/>
        <w:szCs w:val="28"/>
      </w:rPr>
      <w:t xml:space="preserve"> </w:t>
    </w:r>
    <w:r w:rsidRPr="00C2692D">
      <w:rPr>
        <w:rStyle w:val="a6"/>
        <w:sz w:val="28"/>
        <w:szCs w:val="28"/>
      </w:rPr>
      <w:fldChar w:fldCharType="begin"/>
    </w:r>
    <w:r w:rsidRPr="00C2692D">
      <w:rPr>
        <w:rStyle w:val="a6"/>
        <w:sz w:val="28"/>
        <w:szCs w:val="28"/>
      </w:rPr>
      <w:instrText xml:space="preserve">PAGE  </w:instrText>
    </w:r>
    <w:r w:rsidRPr="00C2692D">
      <w:rPr>
        <w:rStyle w:val="a6"/>
        <w:sz w:val="28"/>
        <w:szCs w:val="28"/>
      </w:rPr>
      <w:fldChar w:fldCharType="separate"/>
    </w:r>
    <w:r>
      <w:rPr>
        <w:rStyle w:val="a6"/>
        <w:noProof/>
        <w:sz w:val="28"/>
        <w:szCs w:val="28"/>
      </w:rPr>
      <w:t>2</w:t>
    </w:r>
    <w:r w:rsidRPr="00C2692D">
      <w:rPr>
        <w:rStyle w:val="a6"/>
        <w:sz w:val="28"/>
        <w:szCs w:val="28"/>
      </w:rPr>
      <w:fldChar w:fldCharType="end"/>
    </w:r>
    <w:r>
      <w:rPr>
        <w:rStyle w:val="a6"/>
        <w:rFonts w:hint="eastAsia"/>
        <w:sz w:val="28"/>
        <w:szCs w:val="28"/>
      </w:rPr>
      <w:t xml:space="preserve"> </w:t>
    </w:r>
    <w:r>
      <w:rPr>
        <w:rStyle w:val="a6"/>
        <w:rFonts w:hint="eastAsia"/>
        <w:sz w:val="28"/>
        <w:szCs w:val="28"/>
      </w:rPr>
      <w:t>—</w:t>
    </w:r>
  </w:p>
  <w:p w:rsidR="00013A48" w:rsidRDefault="00FD1397" w:rsidP="005C6BC6">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2D" w:rsidRPr="005C6BC6" w:rsidRDefault="00FD1397" w:rsidP="00C2692D">
    <w:pPr>
      <w:pStyle w:val="a5"/>
      <w:framePr w:wrap="around" w:vAnchor="text" w:hAnchor="page" w:x="1006" w:y="800"/>
      <w:textDirection w:val="tbRl"/>
      <w:rPr>
        <w:rStyle w:val="a6"/>
        <w:rFonts w:hint="eastAsia"/>
        <w:sz w:val="28"/>
        <w:szCs w:val="28"/>
      </w:rPr>
    </w:pPr>
    <w:r>
      <w:rPr>
        <w:rStyle w:val="a6"/>
        <w:rFonts w:hint="eastAsia"/>
        <w:sz w:val="28"/>
        <w:szCs w:val="28"/>
      </w:rPr>
      <w:t>—</w:t>
    </w:r>
    <w:r>
      <w:rPr>
        <w:rStyle w:val="a6"/>
        <w:rFonts w:hint="eastAsia"/>
        <w:sz w:val="28"/>
        <w:szCs w:val="28"/>
      </w:rPr>
      <w:t xml:space="preserve"> </w:t>
    </w:r>
    <w:r w:rsidRPr="005C6BC6">
      <w:rPr>
        <w:rStyle w:val="a6"/>
        <w:sz w:val="28"/>
        <w:szCs w:val="28"/>
      </w:rPr>
      <w:fldChar w:fldCharType="begin"/>
    </w:r>
    <w:r w:rsidRPr="005C6BC6">
      <w:rPr>
        <w:rStyle w:val="a6"/>
        <w:sz w:val="28"/>
        <w:szCs w:val="28"/>
      </w:rPr>
      <w:instrText xml:space="preserve">PAGE  </w:instrText>
    </w:r>
    <w:r w:rsidRPr="005C6BC6">
      <w:rPr>
        <w:rStyle w:val="a6"/>
        <w:sz w:val="28"/>
        <w:szCs w:val="28"/>
      </w:rPr>
      <w:fldChar w:fldCharType="separate"/>
    </w:r>
    <w:r>
      <w:rPr>
        <w:rStyle w:val="a6"/>
        <w:noProof/>
        <w:sz w:val="28"/>
        <w:szCs w:val="28"/>
      </w:rPr>
      <w:t>6</w:t>
    </w:r>
    <w:r w:rsidRPr="005C6BC6">
      <w:rPr>
        <w:rStyle w:val="a6"/>
        <w:sz w:val="28"/>
        <w:szCs w:val="28"/>
      </w:rPr>
      <w:fldChar w:fldCharType="end"/>
    </w:r>
    <w:r>
      <w:rPr>
        <w:rStyle w:val="a6"/>
        <w:rFonts w:hint="eastAsia"/>
        <w:sz w:val="28"/>
        <w:szCs w:val="28"/>
      </w:rPr>
      <w:t xml:space="preserve"> </w:t>
    </w:r>
    <w:r>
      <w:rPr>
        <w:rStyle w:val="a6"/>
        <w:rFonts w:hint="eastAsia"/>
        <w:sz w:val="28"/>
        <w:szCs w:val="28"/>
      </w:rPr>
      <w:t>—</w:t>
    </w:r>
  </w:p>
  <w:p w:rsidR="005C6BC6" w:rsidRDefault="00FD1397" w:rsidP="00C2692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97"/>
    <w:rsid w:val="002543A4"/>
    <w:rsid w:val="00FD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E8B7A-F1C7-45EA-A5D3-76DCCDEA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97"/>
    <w:pPr>
      <w:widowControl w:val="0"/>
      <w:jc w:val="both"/>
    </w:pPr>
    <w:rPr>
      <w:rFonts w:ascii="宋体" w:eastAsia="仿宋_GB2312" w:hAnsi="宋体" w:cs="Times New Roman"/>
      <w:spacing w:val="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D1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D1397"/>
    <w:rPr>
      <w:rFonts w:ascii="宋体" w:eastAsia="仿宋_GB2312" w:hAnsi="宋体" w:cs="Times New Roman"/>
      <w:spacing w:val="6"/>
      <w:sz w:val="18"/>
      <w:szCs w:val="18"/>
    </w:rPr>
  </w:style>
  <w:style w:type="paragraph" w:styleId="a4">
    <w:name w:val="Normal (Web)"/>
    <w:basedOn w:val="a"/>
    <w:rsid w:val="00FD1397"/>
    <w:pPr>
      <w:widowControl/>
      <w:spacing w:before="100" w:beforeAutospacing="1" w:after="100" w:afterAutospacing="1"/>
      <w:jc w:val="left"/>
    </w:pPr>
    <w:rPr>
      <w:rFonts w:cs="宋体"/>
      <w:color w:val="000000"/>
      <w:kern w:val="0"/>
      <w:sz w:val="24"/>
    </w:rPr>
  </w:style>
  <w:style w:type="paragraph" w:styleId="a5">
    <w:name w:val="footer"/>
    <w:basedOn w:val="a"/>
    <w:link w:val="Char0"/>
    <w:rsid w:val="00FD1397"/>
    <w:pPr>
      <w:tabs>
        <w:tab w:val="center" w:pos="4153"/>
        <w:tab w:val="right" w:pos="8306"/>
      </w:tabs>
      <w:snapToGrid w:val="0"/>
      <w:jc w:val="left"/>
    </w:pPr>
    <w:rPr>
      <w:sz w:val="18"/>
      <w:szCs w:val="18"/>
    </w:rPr>
  </w:style>
  <w:style w:type="character" w:customStyle="1" w:styleId="Char0">
    <w:name w:val="页脚 Char"/>
    <w:basedOn w:val="a0"/>
    <w:link w:val="a5"/>
    <w:rsid w:val="00FD1397"/>
    <w:rPr>
      <w:rFonts w:ascii="宋体" w:eastAsia="仿宋_GB2312" w:hAnsi="宋体" w:cs="Times New Roman"/>
      <w:spacing w:val="6"/>
      <w:sz w:val="18"/>
      <w:szCs w:val="18"/>
    </w:rPr>
  </w:style>
  <w:style w:type="character" w:styleId="a6">
    <w:name w:val="page number"/>
    <w:basedOn w:val="a0"/>
    <w:rsid w:val="00FD1397"/>
  </w:style>
  <w:style w:type="paragraph" w:customStyle="1" w:styleId="p0">
    <w:name w:val="p0"/>
    <w:basedOn w:val="a"/>
    <w:rsid w:val="00FD1397"/>
    <w:pPr>
      <w:widowControl/>
    </w:pPr>
    <w:rPr>
      <w:rFonts w:eastAsia="宋体" w:cs="宋体"/>
      <w:spacing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baike.so.com/doc/5401074.html" TargetMode="External"/><Relationship Id="rId10" Type="http://schemas.openxmlformats.org/officeDocument/2006/relationships/theme" Target="theme/theme1.xml"/><Relationship Id="rId4" Type="http://schemas.openxmlformats.org/officeDocument/2006/relationships/hyperlink" Target="https://baike.so.com/doc/5401074.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1</cp:revision>
  <dcterms:created xsi:type="dcterms:W3CDTF">2018-03-06T08:51:00Z</dcterms:created>
  <dcterms:modified xsi:type="dcterms:W3CDTF">2018-03-06T08:51:00Z</dcterms:modified>
</cp:coreProperties>
</file>