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黑体" w:cs="黑体"/>
        </w:rPr>
      </w:pPr>
      <w:r>
        <w:rPr>
          <w:rFonts w:hint="eastAsia" w:eastAsia="黑体" w:cs="黑体"/>
        </w:rPr>
        <w:t>附件3</w:t>
      </w:r>
    </w:p>
    <w:p>
      <w:pPr>
        <w:spacing w:after="240" w:afterLines="100" w:line="660" w:lineRule="exact"/>
        <w:jc w:val="center"/>
        <w:rPr>
          <w:rFonts w:hint="eastAsia" w:eastAsia="方正小标宋简体" w:cs="方正小标宋简体"/>
          <w:sz w:val="44"/>
          <w:szCs w:val="44"/>
        </w:rPr>
      </w:pPr>
      <w:bookmarkStart w:id="0" w:name="_GoBack"/>
      <w:r>
        <w:rPr>
          <w:rFonts w:hint="eastAsia" w:eastAsia="方正小标宋简体" w:cs="方正小标宋简体"/>
          <w:sz w:val="44"/>
          <w:szCs w:val="44"/>
        </w:rPr>
        <w:t>依法取消的行政审批中介服务事项目录</w:t>
      </w:r>
    </w:p>
    <w:bookmarkEnd w:id="0"/>
    <w:tbl>
      <w:tblPr>
        <w:tblStyle w:val="3"/>
        <w:tblW w:w="14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7"/>
        <w:gridCol w:w="1274"/>
        <w:gridCol w:w="1808"/>
        <w:gridCol w:w="1874"/>
        <w:gridCol w:w="1931"/>
        <w:gridCol w:w="4639"/>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4" w:hRule="atLeast"/>
          <w:tblHeader/>
          <w:jc w:val="center"/>
        </w:trPr>
        <w:tc>
          <w:tcPr>
            <w:tcW w:w="457" w:type="dxa"/>
            <w:vAlign w:val="center"/>
          </w:tcPr>
          <w:p>
            <w:pPr>
              <w:spacing w:line="300" w:lineRule="exact"/>
              <w:jc w:val="center"/>
              <w:rPr>
                <w:rFonts w:hint="eastAsia" w:eastAsia="黑体" w:cs="黑体"/>
                <w:sz w:val="24"/>
                <w:szCs w:val="24"/>
              </w:rPr>
            </w:pPr>
            <w:r>
              <w:rPr>
                <w:rFonts w:hint="eastAsia" w:eastAsia="黑体" w:cs="黑体"/>
                <w:sz w:val="24"/>
                <w:szCs w:val="24"/>
              </w:rPr>
              <w:t>序号</w:t>
            </w:r>
          </w:p>
        </w:tc>
        <w:tc>
          <w:tcPr>
            <w:tcW w:w="1274" w:type="dxa"/>
            <w:vAlign w:val="center"/>
          </w:tcPr>
          <w:p>
            <w:pPr>
              <w:spacing w:line="300" w:lineRule="exact"/>
              <w:jc w:val="center"/>
              <w:rPr>
                <w:rFonts w:hint="eastAsia" w:eastAsia="黑体" w:cs="黑体"/>
                <w:sz w:val="24"/>
                <w:szCs w:val="24"/>
              </w:rPr>
            </w:pPr>
            <w:r>
              <w:rPr>
                <w:rFonts w:hint="eastAsia" w:eastAsia="黑体" w:cs="黑体"/>
                <w:sz w:val="24"/>
                <w:szCs w:val="24"/>
              </w:rPr>
              <w:t>审批部门</w:t>
            </w:r>
          </w:p>
        </w:tc>
        <w:tc>
          <w:tcPr>
            <w:tcW w:w="1808" w:type="dxa"/>
            <w:vAlign w:val="center"/>
          </w:tcPr>
          <w:p>
            <w:pPr>
              <w:spacing w:line="300" w:lineRule="exact"/>
              <w:jc w:val="center"/>
              <w:rPr>
                <w:rFonts w:hint="eastAsia" w:eastAsia="黑体" w:cs="黑体"/>
                <w:sz w:val="24"/>
                <w:szCs w:val="24"/>
              </w:rPr>
            </w:pPr>
            <w:r>
              <w:rPr>
                <w:rFonts w:hint="eastAsia" w:eastAsia="黑体" w:cs="黑体"/>
                <w:sz w:val="24"/>
                <w:szCs w:val="24"/>
              </w:rPr>
              <w:t>中介服务</w:t>
            </w:r>
          </w:p>
          <w:p>
            <w:pPr>
              <w:spacing w:line="300" w:lineRule="exact"/>
              <w:jc w:val="center"/>
              <w:rPr>
                <w:rFonts w:hint="eastAsia" w:eastAsia="黑体" w:cs="黑体"/>
                <w:sz w:val="24"/>
                <w:szCs w:val="24"/>
              </w:rPr>
            </w:pPr>
            <w:r>
              <w:rPr>
                <w:rFonts w:hint="eastAsia" w:eastAsia="黑体" w:cs="黑体"/>
                <w:sz w:val="24"/>
                <w:szCs w:val="24"/>
              </w:rPr>
              <w:t>事项编码</w:t>
            </w:r>
          </w:p>
        </w:tc>
        <w:tc>
          <w:tcPr>
            <w:tcW w:w="1874" w:type="dxa"/>
            <w:vAlign w:val="center"/>
          </w:tcPr>
          <w:p>
            <w:pPr>
              <w:spacing w:line="300" w:lineRule="exact"/>
              <w:jc w:val="center"/>
              <w:rPr>
                <w:rFonts w:hint="eastAsia" w:eastAsia="黑体" w:cs="黑体"/>
                <w:sz w:val="24"/>
                <w:szCs w:val="24"/>
              </w:rPr>
            </w:pPr>
            <w:r>
              <w:rPr>
                <w:rFonts w:hint="eastAsia" w:eastAsia="黑体" w:cs="黑体"/>
                <w:sz w:val="24"/>
                <w:szCs w:val="24"/>
              </w:rPr>
              <w:t>中介服务</w:t>
            </w:r>
          </w:p>
          <w:p>
            <w:pPr>
              <w:spacing w:line="300" w:lineRule="exact"/>
              <w:jc w:val="center"/>
              <w:rPr>
                <w:rFonts w:hint="eastAsia" w:eastAsia="黑体" w:cs="黑体"/>
                <w:sz w:val="24"/>
                <w:szCs w:val="24"/>
              </w:rPr>
            </w:pPr>
            <w:r>
              <w:rPr>
                <w:rFonts w:hint="eastAsia" w:eastAsia="黑体" w:cs="黑体"/>
                <w:sz w:val="24"/>
                <w:szCs w:val="24"/>
              </w:rPr>
              <w:t>事项名称</w:t>
            </w:r>
          </w:p>
        </w:tc>
        <w:tc>
          <w:tcPr>
            <w:tcW w:w="1931" w:type="dxa"/>
            <w:vAlign w:val="center"/>
          </w:tcPr>
          <w:p>
            <w:pPr>
              <w:spacing w:line="300" w:lineRule="exact"/>
              <w:jc w:val="center"/>
              <w:rPr>
                <w:rFonts w:hint="eastAsia" w:eastAsia="黑体" w:cs="黑体"/>
                <w:sz w:val="24"/>
                <w:szCs w:val="24"/>
              </w:rPr>
            </w:pPr>
            <w:r>
              <w:rPr>
                <w:rFonts w:hint="eastAsia" w:eastAsia="黑体" w:cs="黑体"/>
                <w:sz w:val="24"/>
                <w:szCs w:val="24"/>
              </w:rPr>
              <w:t>涉及的审批</w:t>
            </w:r>
          </w:p>
          <w:p>
            <w:pPr>
              <w:spacing w:line="300" w:lineRule="exact"/>
              <w:jc w:val="center"/>
              <w:rPr>
                <w:rFonts w:hint="eastAsia" w:eastAsia="黑体" w:cs="黑体"/>
                <w:sz w:val="24"/>
                <w:szCs w:val="24"/>
              </w:rPr>
            </w:pPr>
            <w:r>
              <w:rPr>
                <w:rFonts w:hint="eastAsia" w:eastAsia="黑体" w:cs="黑体"/>
                <w:sz w:val="24"/>
                <w:szCs w:val="24"/>
              </w:rPr>
              <w:t>事项项目名称</w:t>
            </w:r>
          </w:p>
        </w:tc>
        <w:tc>
          <w:tcPr>
            <w:tcW w:w="4639" w:type="dxa"/>
            <w:vAlign w:val="center"/>
          </w:tcPr>
          <w:p>
            <w:pPr>
              <w:spacing w:line="300" w:lineRule="exact"/>
              <w:jc w:val="center"/>
              <w:rPr>
                <w:rFonts w:hint="eastAsia" w:eastAsia="黑体" w:cs="黑体"/>
                <w:sz w:val="24"/>
                <w:szCs w:val="24"/>
              </w:rPr>
            </w:pPr>
            <w:r>
              <w:rPr>
                <w:rFonts w:hint="eastAsia" w:eastAsia="黑体" w:cs="黑体"/>
                <w:sz w:val="24"/>
                <w:szCs w:val="24"/>
              </w:rPr>
              <w:t>取消中介服务事项的依据</w:t>
            </w:r>
          </w:p>
        </w:tc>
        <w:tc>
          <w:tcPr>
            <w:tcW w:w="2061" w:type="dxa"/>
            <w:vAlign w:val="center"/>
          </w:tcPr>
          <w:p>
            <w:pPr>
              <w:spacing w:line="300" w:lineRule="exact"/>
              <w:jc w:val="center"/>
              <w:rPr>
                <w:rFonts w:hint="eastAsia" w:eastAsia="黑体" w:cs="黑体"/>
                <w:sz w:val="24"/>
                <w:szCs w:val="24"/>
              </w:rPr>
            </w:pPr>
            <w:r>
              <w:rPr>
                <w:rFonts w:hint="eastAsia"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457" w:type="dxa"/>
            <w:vAlign w:val="center"/>
          </w:tcPr>
          <w:p>
            <w:pPr>
              <w:spacing w:line="300" w:lineRule="exact"/>
              <w:jc w:val="center"/>
              <w:rPr>
                <w:rFonts w:hint="eastAsia" w:cs="宋体"/>
                <w:sz w:val="24"/>
                <w:szCs w:val="24"/>
              </w:rPr>
            </w:pPr>
            <w:r>
              <w:rPr>
                <w:rFonts w:hint="eastAsia" w:cs="宋体"/>
                <w:sz w:val="24"/>
                <w:szCs w:val="24"/>
              </w:rPr>
              <w:t>1</w:t>
            </w:r>
          </w:p>
        </w:tc>
        <w:tc>
          <w:tcPr>
            <w:tcW w:w="1274" w:type="dxa"/>
            <w:vAlign w:val="center"/>
          </w:tcPr>
          <w:p>
            <w:pPr>
              <w:spacing w:line="300" w:lineRule="exact"/>
              <w:jc w:val="center"/>
              <w:rPr>
                <w:rFonts w:hint="eastAsia" w:cs="宋体"/>
                <w:sz w:val="24"/>
                <w:szCs w:val="24"/>
              </w:rPr>
            </w:pPr>
            <w:r>
              <w:rPr>
                <w:rFonts w:hint="eastAsia" w:cs="宋体"/>
                <w:sz w:val="24"/>
                <w:szCs w:val="24"/>
              </w:rPr>
              <w:t>市林业局</w:t>
            </w:r>
          </w:p>
        </w:tc>
        <w:tc>
          <w:tcPr>
            <w:tcW w:w="1808" w:type="dxa"/>
            <w:vAlign w:val="center"/>
          </w:tcPr>
          <w:p>
            <w:pPr>
              <w:spacing w:line="300" w:lineRule="exact"/>
              <w:jc w:val="center"/>
              <w:rPr>
                <w:rFonts w:hint="eastAsia" w:cs="宋体"/>
                <w:sz w:val="24"/>
                <w:szCs w:val="24"/>
              </w:rPr>
            </w:pPr>
            <w:r>
              <w:rPr>
                <w:rFonts w:hint="eastAsia" w:cs="宋体"/>
                <w:sz w:val="24"/>
                <w:szCs w:val="24"/>
              </w:rPr>
              <w:t>18-811-01</w:t>
            </w:r>
          </w:p>
        </w:tc>
        <w:tc>
          <w:tcPr>
            <w:tcW w:w="1874" w:type="dxa"/>
            <w:vAlign w:val="center"/>
          </w:tcPr>
          <w:p>
            <w:pPr>
              <w:spacing w:line="320" w:lineRule="exact"/>
              <w:rPr>
                <w:rFonts w:hint="eastAsia" w:cs="宋体"/>
                <w:sz w:val="24"/>
                <w:szCs w:val="24"/>
              </w:rPr>
            </w:pPr>
            <w:r>
              <w:rPr>
                <w:rFonts w:hint="eastAsia" w:cs="宋体"/>
                <w:sz w:val="24"/>
                <w:szCs w:val="24"/>
              </w:rPr>
              <w:t>木材加工项目环境影响报告书（表）</w:t>
            </w:r>
          </w:p>
        </w:tc>
        <w:tc>
          <w:tcPr>
            <w:tcW w:w="1931" w:type="dxa"/>
            <w:vAlign w:val="center"/>
          </w:tcPr>
          <w:p>
            <w:pPr>
              <w:spacing w:line="320" w:lineRule="exact"/>
              <w:rPr>
                <w:rFonts w:hint="eastAsia" w:cs="宋体"/>
                <w:sz w:val="24"/>
                <w:szCs w:val="24"/>
              </w:rPr>
            </w:pPr>
            <w:r>
              <w:rPr>
                <w:rFonts w:hint="eastAsia" w:cs="宋体"/>
                <w:sz w:val="24"/>
                <w:szCs w:val="24"/>
              </w:rPr>
              <w:t>在林区经营加工木材审批</w:t>
            </w:r>
          </w:p>
        </w:tc>
        <w:tc>
          <w:tcPr>
            <w:tcW w:w="4639" w:type="dxa"/>
            <w:vAlign w:val="center"/>
          </w:tcPr>
          <w:p>
            <w:pPr>
              <w:spacing w:line="320" w:lineRule="exact"/>
              <w:rPr>
                <w:rFonts w:hint="eastAsia" w:cs="宋体"/>
                <w:sz w:val="24"/>
                <w:szCs w:val="24"/>
              </w:rPr>
            </w:pPr>
            <w:r>
              <w:rPr>
                <w:rFonts w:hint="eastAsia" w:cs="宋体"/>
                <w:sz w:val="24"/>
                <w:szCs w:val="24"/>
              </w:rPr>
              <w:t>《河南省木材经营加工许可证管理办法》第八条（豫林产〔2016〕191号）</w:t>
            </w:r>
          </w:p>
        </w:tc>
        <w:tc>
          <w:tcPr>
            <w:tcW w:w="2061" w:type="dxa"/>
            <w:vAlign w:val="center"/>
          </w:tcPr>
          <w:p>
            <w:pPr>
              <w:spacing w:line="300" w:lineRule="exact"/>
              <w:rPr>
                <w:rFonts w:hint="eastAsia" w:cs="宋体"/>
                <w:sz w:val="24"/>
                <w:szCs w:val="24"/>
              </w:rPr>
            </w:pPr>
            <w:r>
              <w:rPr>
                <w:rFonts w:hint="eastAsia" w:cs="宋体"/>
                <w:sz w:val="24"/>
                <w:szCs w:val="24"/>
              </w:rPr>
              <w:t>设定依据取消。济政〔2016〕42号文件附件2第32项对应调整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17" w:hRule="atLeast"/>
          <w:jc w:val="center"/>
        </w:trPr>
        <w:tc>
          <w:tcPr>
            <w:tcW w:w="457" w:type="dxa"/>
            <w:vAlign w:val="center"/>
          </w:tcPr>
          <w:p>
            <w:pPr>
              <w:spacing w:line="300" w:lineRule="exact"/>
              <w:jc w:val="center"/>
              <w:rPr>
                <w:rFonts w:hint="eastAsia" w:cs="宋体"/>
                <w:sz w:val="24"/>
                <w:szCs w:val="24"/>
              </w:rPr>
            </w:pPr>
            <w:r>
              <w:rPr>
                <w:rFonts w:hint="eastAsia" w:cs="宋体"/>
                <w:sz w:val="24"/>
                <w:szCs w:val="24"/>
              </w:rPr>
              <w:t>2</w:t>
            </w:r>
          </w:p>
        </w:tc>
        <w:tc>
          <w:tcPr>
            <w:tcW w:w="1274" w:type="dxa"/>
            <w:vAlign w:val="center"/>
          </w:tcPr>
          <w:p>
            <w:pPr>
              <w:spacing w:line="300" w:lineRule="exact"/>
              <w:jc w:val="center"/>
              <w:rPr>
                <w:rFonts w:hint="eastAsia" w:cs="宋体"/>
                <w:sz w:val="24"/>
                <w:szCs w:val="24"/>
              </w:rPr>
            </w:pPr>
            <w:r>
              <w:rPr>
                <w:rFonts w:hint="eastAsia" w:cs="宋体"/>
                <w:sz w:val="24"/>
                <w:szCs w:val="24"/>
              </w:rPr>
              <w:t>市商务局</w:t>
            </w:r>
          </w:p>
        </w:tc>
        <w:tc>
          <w:tcPr>
            <w:tcW w:w="1808" w:type="dxa"/>
            <w:vAlign w:val="center"/>
          </w:tcPr>
          <w:p>
            <w:pPr>
              <w:spacing w:line="300" w:lineRule="exact"/>
              <w:jc w:val="center"/>
              <w:rPr>
                <w:rFonts w:hint="eastAsia" w:cs="宋体"/>
                <w:sz w:val="24"/>
                <w:szCs w:val="24"/>
              </w:rPr>
            </w:pPr>
            <w:r>
              <w:rPr>
                <w:rFonts w:hint="eastAsia" w:cs="宋体"/>
                <w:sz w:val="24"/>
                <w:szCs w:val="24"/>
              </w:rPr>
              <w:t>19—101—01</w:t>
            </w:r>
          </w:p>
        </w:tc>
        <w:tc>
          <w:tcPr>
            <w:tcW w:w="1874" w:type="dxa"/>
            <w:vAlign w:val="center"/>
          </w:tcPr>
          <w:p>
            <w:pPr>
              <w:spacing w:line="320" w:lineRule="exact"/>
              <w:rPr>
                <w:rFonts w:hint="eastAsia" w:cs="宋体"/>
                <w:sz w:val="24"/>
                <w:szCs w:val="24"/>
              </w:rPr>
            </w:pPr>
            <w:r>
              <w:rPr>
                <w:rFonts w:hint="eastAsia" w:cs="宋体"/>
                <w:sz w:val="24"/>
                <w:szCs w:val="24"/>
              </w:rPr>
              <w:t>限额以下国家鼓励类、允许类外商投资企业设立资信证明</w:t>
            </w:r>
          </w:p>
        </w:tc>
        <w:tc>
          <w:tcPr>
            <w:tcW w:w="1931" w:type="dxa"/>
            <w:vAlign w:val="center"/>
          </w:tcPr>
          <w:p>
            <w:pPr>
              <w:spacing w:line="320" w:lineRule="exact"/>
              <w:rPr>
                <w:rFonts w:hint="eastAsia" w:cs="宋体"/>
                <w:sz w:val="24"/>
                <w:szCs w:val="24"/>
              </w:rPr>
            </w:pPr>
            <w:r>
              <w:rPr>
                <w:rFonts w:hint="eastAsia" w:cs="宋体"/>
                <w:sz w:val="24"/>
                <w:szCs w:val="24"/>
              </w:rPr>
              <w:t>限额以下国家鼓励类、允许类外商投资企业设立审批</w:t>
            </w:r>
          </w:p>
        </w:tc>
        <w:tc>
          <w:tcPr>
            <w:tcW w:w="4639" w:type="dxa"/>
            <w:vAlign w:val="center"/>
          </w:tcPr>
          <w:p>
            <w:pPr>
              <w:spacing w:line="300" w:lineRule="exact"/>
              <w:rPr>
                <w:rFonts w:hint="eastAsia" w:cs="宋体"/>
                <w:sz w:val="24"/>
                <w:szCs w:val="24"/>
              </w:rPr>
            </w:pPr>
            <w:r>
              <w:rPr>
                <w:rFonts w:hint="eastAsia" w:cs="宋体"/>
                <w:sz w:val="24"/>
                <w:szCs w:val="24"/>
              </w:rPr>
              <w:t>《中华人民共和国公司法》第二百一十七条；《中华人民共和国外资企业法实施细则》（国务院令第648号）第十条；《中华人民共和国中外合作经营企业法实施细则》（国务院令第648号）第七条</w:t>
            </w:r>
          </w:p>
        </w:tc>
        <w:tc>
          <w:tcPr>
            <w:tcW w:w="2061" w:type="dxa"/>
            <w:vAlign w:val="center"/>
          </w:tcPr>
          <w:p>
            <w:pPr>
              <w:spacing w:line="300" w:lineRule="exact"/>
              <w:rPr>
                <w:rFonts w:hint="eastAsia" w:cs="宋体"/>
                <w:sz w:val="24"/>
                <w:szCs w:val="24"/>
              </w:rPr>
            </w:pPr>
            <w:r>
              <w:rPr>
                <w:rFonts w:hint="eastAsia" w:cs="宋体"/>
                <w:sz w:val="24"/>
                <w:szCs w:val="24"/>
              </w:rPr>
              <w:t>该职权取消。济政〔2016〕42号文件附件2第33项对应调整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75" w:hRule="atLeast"/>
          <w:jc w:val="center"/>
        </w:trPr>
        <w:tc>
          <w:tcPr>
            <w:tcW w:w="457" w:type="dxa"/>
            <w:vAlign w:val="center"/>
          </w:tcPr>
          <w:p>
            <w:pPr>
              <w:spacing w:line="300" w:lineRule="exact"/>
              <w:jc w:val="center"/>
              <w:rPr>
                <w:rFonts w:hint="eastAsia" w:cs="宋体"/>
                <w:sz w:val="24"/>
                <w:szCs w:val="24"/>
              </w:rPr>
            </w:pPr>
            <w:r>
              <w:rPr>
                <w:rFonts w:hint="eastAsia" w:cs="宋体"/>
                <w:sz w:val="24"/>
                <w:szCs w:val="24"/>
              </w:rPr>
              <w:t>3</w:t>
            </w:r>
          </w:p>
        </w:tc>
        <w:tc>
          <w:tcPr>
            <w:tcW w:w="1274" w:type="dxa"/>
            <w:vAlign w:val="center"/>
          </w:tcPr>
          <w:p>
            <w:pPr>
              <w:spacing w:line="300" w:lineRule="exact"/>
              <w:jc w:val="center"/>
              <w:rPr>
                <w:rFonts w:hint="eastAsia" w:cs="宋体"/>
                <w:sz w:val="24"/>
                <w:szCs w:val="24"/>
              </w:rPr>
            </w:pPr>
            <w:r>
              <w:rPr>
                <w:rFonts w:hint="eastAsia" w:cs="宋体"/>
                <w:sz w:val="24"/>
                <w:szCs w:val="24"/>
              </w:rPr>
              <w:t>市商务局</w:t>
            </w:r>
          </w:p>
        </w:tc>
        <w:tc>
          <w:tcPr>
            <w:tcW w:w="1808" w:type="dxa"/>
            <w:vAlign w:val="center"/>
          </w:tcPr>
          <w:p>
            <w:pPr>
              <w:spacing w:line="300" w:lineRule="exact"/>
              <w:jc w:val="center"/>
              <w:rPr>
                <w:rFonts w:hint="eastAsia" w:cs="宋体"/>
                <w:sz w:val="24"/>
                <w:szCs w:val="24"/>
              </w:rPr>
            </w:pPr>
            <w:r>
              <w:rPr>
                <w:rFonts w:hint="eastAsia" w:cs="宋体"/>
                <w:sz w:val="24"/>
                <w:szCs w:val="24"/>
              </w:rPr>
              <w:t>19—101—02</w:t>
            </w:r>
          </w:p>
        </w:tc>
        <w:tc>
          <w:tcPr>
            <w:tcW w:w="1874" w:type="dxa"/>
            <w:vAlign w:val="center"/>
          </w:tcPr>
          <w:p>
            <w:pPr>
              <w:spacing w:line="320" w:lineRule="exact"/>
              <w:rPr>
                <w:rFonts w:hint="eastAsia" w:cs="宋体"/>
                <w:sz w:val="24"/>
                <w:szCs w:val="24"/>
              </w:rPr>
            </w:pPr>
            <w:r>
              <w:rPr>
                <w:rFonts w:hint="eastAsia" w:cs="宋体"/>
                <w:sz w:val="24"/>
                <w:szCs w:val="24"/>
              </w:rPr>
              <w:t>限额以下国家鼓励类、允许类外商投资企业设立资产评估报告</w:t>
            </w:r>
          </w:p>
        </w:tc>
        <w:tc>
          <w:tcPr>
            <w:tcW w:w="1931" w:type="dxa"/>
            <w:vAlign w:val="center"/>
          </w:tcPr>
          <w:p>
            <w:pPr>
              <w:spacing w:line="320" w:lineRule="exact"/>
              <w:rPr>
                <w:rFonts w:hint="eastAsia" w:cs="宋体"/>
                <w:sz w:val="24"/>
                <w:szCs w:val="24"/>
              </w:rPr>
            </w:pPr>
            <w:r>
              <w:rPr>
                <w:rFonts w:hint="eastAsia" w:cs="宋体"/>
                <w:sz w:val="24"/>
                <w:szCs w:val="24"/>
              </w:rPr>
              <w:t>限额以下国家鼓励类、允许类外商投资企业设立审批</w:t>
            </w:r>
          </w:p>
        </w:tc>
        <w:tc>
          <w:tcPr>
            <w:tcW w:w="4639" w:type="dxa"/>
            <w:vAlign w:val="center"/>
          </w:tcPr>
          <w:p>
            <w:pPr>
              <w:spacing w:line="300" w:lineRule="exact"/>
              <w:rPr>
                <w:rFonts w:hint="eastAsia" w:cs="宋体"/>
                <w:sz w:val="24"/>
                <w:szCs w:val="24"/>
              </w:rPr>
            </w:pPr>
            <w:r>
              <w:rPr>
                <w:rFonts w:hint="eastAsia" w:cs="宋体"/>
                <w:sz w:val="24"/>
                <w:szCs w:val="24"/>
              </w:rPr>
              <w:t>《中华人民共和国公司法》第二百一十七条；《中华人民共和国外资企业法实施细则》（国务院令第648号）第十条；《关于设立外商投资股份公司若干问题暂行规定》（商务部令第2号修订）第十四条</w:t>
            </w:r>
          </w:p>
        </w:tc>
        <w:tc>
          <w:tcPr>
            <w:tcW w:w="2061" w:type="dxa"/>
            <w:vAlign w:val="center"/>
          </w:tcPr>
          <w:p>
            <w:pPr>
              <w:spacing w:line="300" w:lineRule="exact"/>
              <w:rPr>
                <w:rFonts w:hint="eastAsia" w:cs="宋体"/>
                <w:sz w:val="24"/>
                <w:szCs w:val="24"/>
              </w:rPr>
            </w:pPr>
            <w:r>
              <w:rPr>
                <w:rFonts w:hint="eastAsia" w:cs="宋体"/>
                <w:sz w:val="24"/>
                <w:szCs w:val="24"/>
              </w:rPr>
              <w:t>该职权取消。济政〔2016〕42号文件附件2第34项对应调整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66" w:hRule="atLeast"/>
          <w:jc w:val="center"/>
        </w:trPr>
        <w:tc>
          <w:tcPr>
            <w:tcW w:w="457" w:type="dxa"/>
            <w:vAlign w:val="center"/>
          </w:tcPr>
          <w:p>
            <w:pPr>
              <w:spacing w:line="300" w:lineRule="exact"/>
              <w:jc w:val="center"/>
              <w:rPr>
                <w:rFonts w:hint="eastAsia" w:cs="宋体"/>
                <w:sz w:val="24"/>
                <w:szCs w:val="24"/>
              </w:rPr>
            </w:pPr>
            <w:r>
              <w:rPr>
                <w:rFonts w:hint="eastAsia" w:cs="宋体"/>
                <w:sz w:val="24"/>
                <w:szCs w:val="24"/>
              </w:rPr>
              <w:t>4</w:t>
            </w:r>
          </w:p>
        </w:tc>
        <w:tc>
          <w:tcPr>
            <w:tcW w:w="1274" w:type="dxa"/>
            <w:vAlign w:val="center"/>
          </w:tcPr>
          <w:p>
            <w:pPr>
              <w:spacing w:line="300" w:lineRule="exact"/>
              <w:jc w:val="center"/>
              <w:rPr>
                <w:rFonts w:hint="eastAsia" w:cs="宋体"/>
                <w:sz w:val="24"/>
                <w:szCs w:val="24"/>
              </w:rPr>
            </w:pPr>
            <w:r>
              <w:rPr>
                <w:rFonts w:hint="eastAsia" w:cs="宋体"/>
                <w:sz w:val="24"/>
                <w:szCs w:val="24"/>
              </w:rPr>
              <w:t>市商务局</w:t>
            </w:r>
          </w:p>
        </w:tc>
        <w:tc>
          <w:tcPr>
            <w:tcW w:w="1808" w:type="dxa"/>
            <w:vAlign w:val="center"/>
          </w:tcPr>
          <w:p>
            <w:pPr>
              <w:spacing w:line="300" w:lineRule="exact"/>
              <w:jc w:val="center"/>
              <w:rPr>
                <w:rFonts w:hint="eastAsia" w:cs="宋体"/>
                <w:sz w:val="24"/>
                <w:szCs w:val="24"/>
              </w:rPr>
            </w:pPr>
            <w:r>
              <w:rPr>
                <w:rFonts w:hint="eastAsia" w:cs="宋体"/>
                <w:sz w:val="24"/>
                <w:szCs w:val="24"/>
              </w:rPr>
              <w:t>19—101—03</w:t>
            </w:r>
          </w:p>
        </w:tc>
        <w:tc>
          <w:tcPr>
            <w:tcW w:w="1874" w:type="dxa"/>
            <w:vAlign w:val="center"/>
          </w:tcPr>
          <w:p>
            <w:pPr>
              <w:spacing w:line="280" w:lineRule="exact"/>
              <w:rPr>
                <w:rFonts w:hint="eastAsia" w:cs="宋体"/>
                <w:sz w:val="24"/>
                <w:szCs w:val="24"/>
              </w:rPr>
            </w:pPr>
            <w:r>
              <w:rPr>
                <w:rFonts w:hint="eastAsia" w:cs="宋体"/>
                <w:sz w:val="24"/>
                <w:szCs w:val="24"/>
              </w:rPr>
              <w:t>律师事务所出具的对必备投资者合法存在及其上述声明已获得有效授权和签署的法律意见书</w:t>
            </w:r>
          </w:p>
        </w:tc>
        <w:tc>
          <w:tcPr>
            <w:tcW w:w="1931" w:type="dxa"/>
            <w:vAlign w:val="center"/>
          </w:tcPr>
          <w:p>
            <w:pPr>
              <w:spacing w:line="320" w:lineRule="exact"/>
              <w:rPr>
                <w:rFonts w:hint="eastAsia" w:cs="宋体"/>
                <w:sz w:val="24"/>
                <w:szCs w:val="24"/>
              </w:rPr>
            </w:pPr>
            <w:r>
              <w:rPr>
                <w:rFonts w:hint="eastAsia" w:cs="宋体"/>
                <w:sz w:val="24"/>
                <w:szCs w:val="24"/>
              </w:rPr>
              <w:t>限额以下国家鼓励类、允许类外商投资企业设立审批</w:t>
            </w:r>
          </w:p>
        </w:tc>
        <w:tc>
          <w:tcPr>
            <w:tcW w:w="4639" w:type="dxa"/>
            <w:vAlign w:val="center"/>
          </w:tcPr>
          <w:p>
            <w:pPr>
              <w:spacing w:line="300" w:lineRule="exact"/>
              <w:rPr>
                <w:rFonts w:hint="eastAsia" w:cs="宋体"/>
                <w:sz w:val="24"/>
                <w:szCs w:val="24"/>
              </w:rPr>
            </w:pPr>
            <w:r>
              <w:rPr>
                <w:rFonts w:hint="eastAsia" w:cs="宋体"/>
                <w:sz w:val="24"/>
                <w:szCs w:val="24"/>
              </w:rPr>
              <w:t>《中华人民共和国公司法》第二百一十七条；《中华人民共和国中外合作经营企业法实施细则》（国务院令第64</w:t>
            </w:r>
            <w:r>
              <w:rPr>
                <w:rFonts w:hint="eastAsia" w:cs="宋体"/>
                <w:spacing w:val="4"/>
                <w:sz w:val="24"/>
                <w:szCs w:val="24"/>
              </w:rPr>
              <w:t>8号）第七条；《外商投资创业投资企业管理规定》（外经贸部科科技部工商总局税务总局外汇局令第2号）</w:t>
            </w:r>
          </w:p>
        </w:tc>
        <w:tc>
          <w:tcPr>
            <w:tcW w:w="2061" w:type="dxa"/>
            <w:vAlign w:val="center"/>
          </w:tcPr>
          <w:p>
            <w:pPr>
              <w:spacing w:line="300" w:lineRule="exact"/>
              <w:rPr>
                <w:rFonts w:hint="eastAsia" w:cs="宋体"/>
                <w:sz w:val="24"/>
                <w:szCs w:val="24"/>
              </w:rPr>
            </w:pPr>
            <w:r>
              <w:rPr>
                <w:rFonts w:hint="eastAsia" w:cs="宋体"/>
                <w:sz w:val="24"/>
                <w:szCs w:val="24"/>
              </w:rPr>
              <w:t>该职权取消。济政〔2016〕42号文件附件2第35项对应调整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B08B8"/>
    <w:rsid w:val="4D8B08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2017-10-13T05:19:00Z</dcterms:created>
  <dc:creator>Administrator</dc:creator>
  <cp:lastModifiedBy>Administrator</cp:lastModifiedBy>
  <dcterms:modified xsi:type="dcterms:W3CDTF">2017-10-13T05:19:47Z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