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方正黑体_GBK" w:eastAsia="方正黑体_GBK" w:cs="宋体"/>
          <w:sz w:val="32"/>
          <w:szCs w:val="32"/>
          <w:shd w:val="clear" w:color="auto" w:fill="FFFFFF"/>
          <w:lang w:bidi="ar-SA"/>
        </w:rPr>
      </w:pPr>
    </w:p>
    <w:p>
      <w:pPr>
        <w:jc w:val="center"/>
        <w:rPr>
          <w:rFonts w:hint="eastAsia" w:ascii="宋体" w:cs="宋体"/>
          <w:sz w:val="28"/>
          <w:szCs w:val="28"/>
          <w:shd w:val="clear" w:color="auto" w:fill="FFFFFF"/>
          <w:lang w:bidi="ar-SA"/>
        </w:rPr>
      </w:pPr>
      <w:r>
        <w:rPr>
          <w:rFonts w:hint="eastAsia" w:ascii="方正小标宋简体" w:eastAsia="方正小标宋简体" w:cs="宋体"/>
          <w:sz w:val="40"/>
          <w:szCs w:val="40"/>
          <w:shd w:val="clear" w:color="auto" w:fill="FFFFFF"/>
          <w:lang w:bidi="ar-SA"/>
        </w:rPr>
        <w:t>新闻出版版权领域基层政务公开标准目录</w:t>
      </w:r>
    </w:p>
    <w:p>
      <w:pPr>
        <w:widowControl/>
        <w:jc w:val="left"/>
        <w:rPr>
          <w:rFonts w:hint="eastAsia" w:ascii="宋体" w:eastAsia="宋体" w:cs="宋体"/>
          <w:kern w:val="0"/>
          <w:sz w:val="24"/>
          <w:shd w:val="clear" w:color="auto" w:fill="FFFFFF"/>
          <w:lang w:bidi="ar-SA"/>
        </w:rPr>
      </w:pPr>
    </w:p>
    <w:tbl>
      <w:tblPr>
        <w:tblW w:w="1438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75"/>
        <w:gridCol w:w="825"/>
        <w:gridCol w:w="1170"/>
        <w:gridCol w:w="1849"/>
        <w:gridCol w:w="2545"/>
        <w:gridCol w:w="1140"/>
        <w:gridCol w:w="980"/>
        <w:gridCol w:w="1795"/>
        <w:gridCol w:w="435"/>
        <w:gridCol w:w="705"/>
        <w:gridCol w:w="465"/>
        <w:gridCol w:w="840"/>
        <w:gridCol w:w="480"/>
        <w:gridCol w:w="484"/>
      </w:tblGrid>
      <w:tr>
        <w:trPr>
          <w:jc w:val="center"/>
        </w:trPr>
        <w:tc>
          <w:tcPr>
            <w:tcW w:w="675"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序号</w:t>
            </w:r>
          </w:p>
        </w:tc>
        <w:tc>
          <w:tcPr>
            <w:tcW w:w="1995" w:type="dxa"/>
            <w:gridSpan w:val="2"/>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公开事项</w:t>
            </w:r>
          </w:p>
        </w:tc>
        <w:tc>
          <w:tcPr>
            <w:tcW w:w="1849"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公开内容</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（要素）</w:t>
            </w:r>
          </w:p>
        </w:tc>
        <w:tc>
          <w:tcPr>
            <w:tcW w:w="2545"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snapToGrid w:val="0"/>
                <w:kern w:val="0"/>
                <w:sz w:val="19"/>
                <w:szCs w:val="19"/>
                <w:lang w:bidi="ar-SA"/>
              </w:rPr>
            </w:pPr>
            <w:r>
              <w:rPr>
                <w:rFonts w:hint="eastAsia" w:ascii="黑体" w:eastAsia="黑体" w:cs="宋体"/>
                <w:snapToGrid w:val="0"/>
                <w:kern w:val="0"/>
                <w:sz w:val="24"/>
                <w:lang w:bidi="ar-SA"/>
              </w:rPr>
              <w:t>公开依据</w:t>
            </w:r>
          </w:p>
        </w:tc>
        <w:tc>
          <w:tcPr>
            <w:tcW w:w="1140"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 xml:space="preserve">公开时限  </w:t>
            </w:r>
          </w:p>
        </w:tc>
        <w:tc>
          <w:tcPr>
            <w:tcW w:w="980"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公开主体</w:t>
            </w:r>
          </w:p>
        </w:tc>
        <w:tc>
          <w:tcPr>
            <w:tcW w:w="1795"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公开渠道</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和载体</w:t>
            </w:r>
          </w:p>
        </w:tc>
        <w:tc>
          <w:tcPr>
            <w:tcW w:w="1140" w:type="dxa"/>
            <w:gridSpan w:val="2"/>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公开对象</w:t>
            </w:r>
          </w:p>
        </w:tc>
        <w:tc>
          <w:tcPr>
            <w:tcW w:w="1305" w:type="dxa"/>
            <w:gridSpan w:val="2"/>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公开方式</w:t>
            </w:r>
          </w:p>
        </w:tc>
        <w:tc>
          <w:tcPr>
            <w:tcW w:w="96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层级</w:t>
            </w:r>
          </w:p>
        </w:tc>
      </w:tr>
      <w:tr>
        <w:trPr>
          <w:jc w:val="center"/>
        </w:trPr>
        <w:tc>
          <w:tcPr>
            <w:tcW w:w="675"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825"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一级</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事项</w:t>
            </w:r>
          </w:p>
        </w:tc>
        <w:tc>
          <w:tcPr>
            <w:tcW w:w="1170"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二级事项</w:t>
            </w:r>
          </w:p>
        </w:tc>
        <w:tc>
          <w:tcPr>
            <w:tcW w:w="1849"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2545"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1140"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980"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1795"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435"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全社会</w:t>
            </w:r>
          </w:p>
        </w:tc>
        <w:tc>
          <w:tcPr>
            <w:tcW w:w="705"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特定群众</w:t>
            </w:r>
          </w:p>
        </w:tc>
        <w:tc>
          <w:tcPr>
            <w:tcW w:w="465"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主动公开</w:t>
            </w:r>
          </w:p>
        </w:tc>
        <w:tc>
          <w:tcPr>
            <w:tcW w:w="840"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依申请公开</w:t>
            </w:r>
          </w:p>
        </w:tc>
        <w:tc>
          <w:tcPr>
            <w:tcW w:w="480"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县级</w:t>
            </w:r>
          </w:p>
        </w:tc>
        <w:tc>
          <w:tcPr>
            <w:tcW w:w="484" w:type="dxa"/>
            <w:tcBorders>
              <w:top w:val="single" w:color="000000" w:sz="6" w:space="0"/>
              <w:left w:val="single" w:color="000000" w:sz="6" w:space="0"/>
              <w:bottom w:val="single" w:color="000000" w:sz="6" w:space="0"/>
              <w:right w:val="single" w:color="000000" w:sz="6" w:space="0"/>
            </w:tcBorders>
            <w:tcMar>
              <w:right w:w="115" w:type="dxa"/>
            </w:tcMar>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乡、村级</w:t>
            </w:r>
          </w:p>
        </w:tc>
      </w:tr>
      <w:tr>
        <w:trPr>
          <w:trHeight w:val="289"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jc w:val="center"/>
              <w:rPr>
                <w:rFonts w:hint="eastAsia" w:ascii="Times New Roman" w:hAnsi="Times New Roman" w:eastAsia="仿宋_GB2312" w:cs="Times New Roman"/>
                <w:sz w:val="19"/>
                <w:szCs w:val="19"/>
                <w:lang w:bidi="ar-SA"/>
              </w:rPr>
            </w:pPr>
          </w:p>
          <w:p>
            <w:pPr>
              <w:widowControl/>
              <w:rPr>
                <w:rFonts w:hint="eastAsia" w:ascii="Times New Roman" w:hAnsi="Times New Roman" w:eastAsia="仿宋_GB2312" w:cs="Times New Roman"/>
                <w:sz w:val="19"/>
                <w:szCs w:val="19"/>
                <w:lang w:bidi="ar-SA"/>
              </w:rPr>
            </w:pP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w:t>
            </w:r>
          </w:p>
          <w:p>
            <w:pPr>
              <w:widowControl/>
              <w:jc w:val="center"/>
              <w:rPr>
                <w:rFonts w:hint="eastAsia" w:ascii="Times New Roman" w:hAnsi="Times New Roman" w:eastAsia="仿宋_GB2312" w:cs="Times New Roman"/>
                <w:sz w:val="19"/>
                <w:szCs w:val="19"/>
                <w:lang w:bidi="ar-SA"/>
              </w:rPr>
            </w:pPr>
          </w:p>
          <w:p>
            <w:pPr>
              <w:widowControl/>
              <w:spacing w:after="180"/>
              <w:jc w:val="center"/>
              <w:rPr>
                <w:rFonts w:hint="eastAsia" w:ascii="Times New Roman" w:hAnsi="Times New Roman" w:eastAsia="仿宋_GB2312" w:cs="Times New Roman"/>
                <w:sz w:val="19"/>
                <w:szCs w:val="19"/>
                <w:lang w:bidi="ar-SA"/>
              </w:rPr>
            </w:pP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许可</w:t>
            </w: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出版物零售单位和个体工商户设立、变更审批</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2.行政许可决定。</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1.《中华人民共和国行政许可法》；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3.《出版管理条例》；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4.《出版物市场管理规定》；</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eastAsia="zh-CN" w:bidi="ar-SA"/>
              </w:rPr>
            </w:pPr>
            <w:r>
              <w:rPr>
                <w:rFonts w:hint="eastAsia" w:ascii="Times New Roman" w:hAnsi="Times New Roman" w:eastAsia="仿宋_GB2312" w:cs="宋体"/>
                <w:sz w:val="24"/>
                <w:lang w:eastAsia="zh-CN" w:bidi="ar-SA"/>
              </w:rPr>
              <w:t>济源市新闻出版电影局</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1</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公开查阅点     </w:t>
            </w:r>
          </w:p>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2</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政务服务中心   </w:t>
            </w:r>
          </w:p>
          <w:p>
            <w:pPr>
              <w:widowControl/>
              <w:spacing w:line="300" w:lineRule="exact"/>
              <w:jc w:val="left"/>
              <w:rPr>
                <w:rFonts w:hint="eastAsia" w:ascii="Times New Roman" w:hAnsi="Times New Roman" w:eastAsia="仿宋_GB2312" w:cs="Times New Roman"/>
                <w:kern w:val="0"/>
                <w:sz w:val="16"/>
                <w:szCs w:val="15"/>
                <w:shd w:val="clear" w:color="auto" w:fill="FFFFFF"/>
                <w:lang w:bidi="ar-SA"/>
              </w:rPr>
            </w:pPr>
            <w:r>
              <w:rPr>
                <w:rFonts w:hint="eastAsia" w:ascii="Times New Roman" w:hAnsi="Times New Roman" w:eastAsia="仿宋_GB2312" w:cs="Times New Roman"/>
                <w:color w:val="auto"/>
                <w:kern w:val="0"/>
                <w:sz w:val="24"/>
                <w:szCs w:val="24"/>
                <w:shd w:val="clear" w:color="auto" w:fill="FFFFFF"/>
                <w:lang w:bidi="ar-SA"/>
              </w:rPr>
              <w:t xml:space="preserve"> </w:t>
            </w:r>
            <w:r>
              <w:rPr>
                <w:rFonts w:hint="eastAsia" w:ascii="Times New Roman" w:hAnsi="Times New Roman" w:eastAsia="仿宋_GB2312" w:cs="Times New Roman"/>
                <w:color w:val="FF0000"/>
                <w:kern w:val="0"/>
                <w:sz w:val="24"/>
                <w:szCs w:val="24"/>
                <w:shd w:val="clear" w:color="auto" w:fill="FFFFFF"/>
                <w:lang w:bidi="ar-SA"/>
              </w:rPr>
              <w:t xml:space="preserve">  </w:t>
            </w:r>
            <w:r>
              <w:rPr>
                <w:rFonts w:hint="eastAsia" w:ascii="Times New Roman" w:hAnsi="Times New Roman" w:eastAsia="仿宋_GB2312" w:cs="Times New Roman"/>
                <w:kern w:val="0"/>
                <w:sz w:val="16"/>
                <w:szCs w:val="15"/>
                <w:shd w:val="clear" w:color="auto" w:fill="FFFFFF"/>
                <w:lang w:bidi="ar-SA"/>
              </w:rPr>
              <w:t xml:space="preserve">  </w:t>
            </w:r>
          </w:p>
          <w:p>
            <w:pPr>
              <w:widowControl/>
              <w:spacing w:line="300" w:lineRule="exact"/>
              <w:jc w:val="left"/>
              <w:rPr>
                <w:rFonts w:hint="eastAsia" w:ascii="Times New Roman" w:hAnsi="Times New Roman" w:eastAsia="仿宋_GB2312" w:cs="Times New Roman"/>
                <w:sz w:val="19"/>
                <w:szCs w:val="19"/>
                <w:lang w:bidi="ar-SA"/>
              </w:rPr>
            </w:pP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rPr>
          <w:trHeight w:val="2566"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w:t>
            </w: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许可</w:t>
            </w: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sz w:val="24"/>
                <w:szCs w:val="24"/>
                <w:lang w:bidi="ar-SA"/>
              </w:rPr>
              <w:t>从事出版物、包装装潢印刷品和其他印刷品印刷经营活动企业的设立、变更审批</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widowControl/>
              <w:rPr>
                <w:rFonts w:hint="eastAsia" w:ascii="Times New Roman" w:hAnsi="Times New Roman" w:eastAsia="仿宋_GB2312" w:cs="Times New Roman"/>
                <w:sz w:val="19"/>
                <w:szCs w:val="19"/>
                <w:lang w:eastAsia="zh-CN" w:bidi="ar-SA"/>
              </w:rPr>
            </w:pPr>
            <w:r>
              <w:rPr>
                <w:rFonts w:hint="eastAsia" w:ascii="Times New Roman" w:hAnsi="Times New Roman" w:eastAsia="仿宋_GB2312" w:cs="宋体"/>
                <w:sz w:val="24"/>
                <w:lang w:bidi="ar-SA"/>
              </w:rPr>
              <w:t>2.行政许可决定</w:t>
            </w:r>
            <w:r>
              <w:rPr>
                <w:rFonts w:hint="eastAsia" w:ascii="Times New Roman" w:hAnsi="Times New Roman" w:eastAsia="仿宋_GB2312" w:cs="宋体"/>
                <w:sz w:val="24"/>
                <w:lang w:eastAsia="zh-CN" w:bidi="ar-SA"/>
              </w:rPr>
              <w:t>。</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1.《中华人民共和国行政许可法》；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w:t>
            </w:r>
            <w:r>
              <w:rPr>
                <w:rFonts w:hint="eastAsia" w:ascii="Times New Roman" w:hAnsi="Times New Roman" w:eastAsia="仿宋_GB2312" w:cs="宋体"/>
                <w:sz w:val="24"/>
                <w:lang w:eastAsia="zh-CN" w:bidi="ar-SA"/>
              </w:rPr>
              <w:t>印刷业</w:t>
            </w:r>
            <w:r>
              <w:rPr>
                <w:rFonts w:hint="eastAsia" w:ascii="Times New Roman" w:hAnsi="Times New Roman" w:eastAsia="仿宋_GB2312" w:cs="宋体"/>
                <w:sz w:val="24"/>
                <w:lang w:bidi="ar-SA"/>
              </w:rPr>
              <w:t>管理条例》；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val="en-US" w:eastAsia="zh-CN" w:bidi="ar-SA"/>
              </w:rPr>
              <w:t>4</w:t>
            </w:r>
            <w:r>
              <w:rPr>
                <w:rFonts w:hint="eastAsia" w:ascii="Times New Roman" w:hAnsi="Times New Roman" w:eastAsia="仿宋_GB2312" w:cs="宋体"/>
                <w:sz w:val="24"/>
                <w:lang w:bidi="ar-SA"/>
              </w:rPr>
              <w:t>.《关于全面推进政务公开工作的意见》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宋体"/>
                <w:sz w:val="24"/>
                <w:lang w:bidi="ar-SA"/>
              </w:rPr>
              <w:t>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宋体"/>
                <w:sz w:val="24"/>
                <w:lang w:eastAsia="zh-CN" w:bidi="ar-SA"/>
              </w:rPr>
              <w:t>济源市新闻出版电影局</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1</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公开查阅点     </w:t>
            </w:r>
          </w:p>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2</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政务服务中心   </w:t>
            </w:r>
          </w:p>
          <w:p>
            <w:pPr>
              <w:widowControl/>
              <w:spacing w:line="320" w:lineRule="exact"/>
              <w:jc w:val="left"/>
              <w:rPr>
                <w:rFonts w:hint="eastAsia" w:ascii="Times New Roman" w:hAnsi="Times New Roman" w:eastAsia="仿宋_GB2312" w:cs="Times New Roman"/>
                <w:sz w:val="19"/>
                <w:szCs w:val="19"/>
                <w:lang w:bidi="ar-SA"/>
              </w:rPr>
            </w:pP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w:t>
            </w: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许可</w:t>
            </w: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sz w:val="24"/>
                <w:szCs w:val="24"/>
                <w:lang w:bidi="ar-SA"/>
              </w:rPr>
              <w:t>内部资料性出版物准印证核发</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2.行政许可决定</w:t>
            </w:r>
            <w:r>
              <w:rPr>
                <w:rFonts w:hint="eastAsia" w:ascii="Times New Roman" w:hAnsi="Times New Roman" w:eastAsia="仿宋_GB2312" w:cs="宋体"/>
                <w:sz w:val="24"/>
                <w:lang w:eastAsia="zh-CN" w:bidi="ar-SA"/>
              </w:rPr>
              <w:t>。</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1.《中华人民共和国行政许可法》；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w:t>
            </w:r>
            <w:r>
              <w:rPr>
                <w:rFonts w:hint="eastAsia" w:ascii="Times New Roman" w:hAnsi="Times New Roman" w:eastAsia="仿宋_GB2312" w:cs="宋体"/>
                <w:sz w:val="24"/>
                <w:lang w:eastAsia="zh-CN" w:bidi="ar-SA"/>
              </w:rPr>
              <w:t>印刷业</w:t>
            </w:r>
            <w:r>
              <w:rPr>
                <w:rFonts w:hint="eastAsia" w:ascii="Times New Roman" w:hAnsi="Times New Roman" w:eastAsia="仿宋_GB2312" w:cs="宋体"/>
                <w:sz w:val="24"/>
                <w:lang w:bidi="ar-SA"/>
              </w:rPr>
              <w:t>管理条例》；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w:t>
            </w:r>
            <w:r>
              <w:rPr>
                <w:rFonts w:hint="eastAsia" w:ascii="Times New Roman" w:hAnsi="Times New Roman" w:eastAsia="仿宋_GB2312" w:cs="宋体"/>
                <w:sz w:val="24"/>
                <w:lang w:eastAsia="zh-CN" w:bidi="ar-SA"/>
              </w:rPr>
              <w:t>内部资料性出版物管理办法</w:t>
            </w:r>
            <w:r>
              <w:rPr>
                <w:rFonts w:hint="eastAsia" w:ascii="Times New Roman" w:hAnsi="Times New Roman" w:eastAsia="仿宋_GB2312" w:cs="宋体"/>
                <w:sz w:val="24"/>
                <w:lang w:bidi="ar-SA"/>
              </w:rPr>
              <w:t>》；</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宋体"/>
                <w:sz w:val="24"/>
                <w:lang w:bidi="ar-SA"/>
              </w:rPr>
              <w:t>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宋体"/>
                <w:sz w:val="24"/>
                <w:lang w:eastAsia="zh-CN" w:bidi="ar-SA"/>
              </w:rPr>
              <w:t>济源市新闻出版电影局</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1</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公开查阅点     </w:t>
            </w:r>
          </w:p>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2</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政务服务中心   </w:t>
            </w:r>
          </w:p>
          <w:p>
            <w:pPr>
              <w:widowControl/>
              <w:spacing w:line="320" w:lineRule="exact"/>
              <w:jc w:val="left"/>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color w:val="auto"/>
                <w:kern w:val="0"/>
                <w:sz w:val="24"/>
                <w:szCs w:val="24"/>
                <w:shd w:val="clear" w:color="auto" w:fill="FFFFFF"/>
                <w:lang w:bidi="ar-SA"/>
              </w:rPr>
              <w:t xml:space="preserve"> </w:t>
            </w: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4</w:t>
            </w:r>
          </w:p>
        </w:tc>
        <w:tc>
          <w:tcPr>
            <w:tcW w:w="82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w:t>
            </w:r>
          </w:p>
          <w:p>
            <w:pPr>
              <w:widowControl/>
              <w:jc w:val="center"/>
              <w:rPr>
                <w:rFonts w:hint="eastAsia" w:ascii="Times New Roman" w:hAnsi="Times New Roman" w:eastAsia="仿宋_GB2312" w:cs="宋体"/>
                <w:sz w:val="24"/>
                <w:lang w:bidi="ar-SA"/>
              </w:rPr>
            </w:pPr>
          </w:p>
        </w:tc>
        <w:tc>
          <w:tcPr>
            <w:tcW w:w="117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对非法从事印刷经营活动的行政处罚</w:t>
            </w:r>
          </w:p>
        </w:tc>
        <w:tc>
          <w:tcPr>
            <w:tcW w:w="1849"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1.《印刷业管理条例》；2.《国务院关于促进市场公平竞争维护市场正常秩序的若干意见》；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eastAsia="zh-CN" w:bidi="ar-SA"/>
              </w:rPr>
            </w:pPr>
            <w:r>
              <w:rPr>
                <w:rFonts w:hint="eastAsia" w:ascii="宋体" w:hAnsi="宋体" w:eastAsia="宋体" w:cs="宋体"/>
                <w:i w:val="0"/>
                <w:color w:val="auto"/>
                <w:kern w:val="0"/>
                <w:sz w:val="20"/>
                <w:szCs w:val="20"/>
                <w:u w:val="none"/>
                <w:lang w:val="en-US" w:eastAsia="zh-CN"/>
              </w:rPr>
              <w:t>济源产城融合示范区文化广电和旅游局</w:t>
            </w:r>
          </w:p>
        </w:tc>
        <w:tc>
          <w:tcPr>
            <w:tcW w:w="1795" w:type="dxa"/>
            <w:tcBorders>
              <w:top w:val="single" w:color="000000" w:sz="6" w:space="0"/>
              <w:left w:val="single" w:color="000000" w:sz="6" w:space="0"/>
              <w:bottom w:val="single" w:color="000000" w:sz="6" w:space="0"/>
              <w:right w:val="nil"/>
            </w:tcBorders>
            <w:tcMar>
              <w:left w:w="115" w:type="dxa"/>
            </w:tcMar>
            <w:textDirection w:val="lrTb"/>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widowControl/>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p>
        </w:tc>
        <w:tc>
          <w:tcPr>
            <w:tcW w:w="43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r>
      <w:tr>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5</w:t>
            </w:r>
          </w:p>
        </w:tc>
        <w:tc>
          <w:tcPr>
            <w:tcW w:w="82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对非法从事复制经营活动的行政处罚</w:t>
            </w:r>
          </w:p>
        </w:tc>
        <w:tc>
          <w:tcPr>
            <w:tcW w:w="1849"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1.《音像制品管理条例》；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2.《复制管理办法》；</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eastAsia="zh-CN" w:bidi="ar-SA"/>
              </w:rPr>
            </w:pPr>
            <w:r>
              <w:rPr>
                <w:rFonts w:hint="eastAsia" w:ascii="宋体" w:hAnsi="宋体" w:eastAsia="宋体" w:cs="宋体"/>
                <w:i w:val="0"/>
                <w:color w:val="auto"/>
                <w:kern w:val="0"/>
                <w:sz w:val="20"/>
                <w:szCs w:val="20"/>
                <w:u w:val="none"/>
                <w:lang w:val="en-US" w:eastAsia="zh-CN"/>
              </w:rPr>
              <w:t>济源产城融合示范区文化广电和旅游局</w:t>
            </w:r>
          </w:p>
        </w:tc>
        <w:tc>
          <w:tcPr>
            <w:tcW w:w="1795" w:type="dxa"/>
            <w:tcBorders>
              <w:top w:val="single" w:color="000000" w:sz="6" w:space="0"/>
              <w:left w:val="single" w:color="000000" w:sz="6" w:space="0"/>
              <w:bottom w:val="single" w:color="000000" w:sz="6" w:space="0"/>
              <w:right w:val="nil"/>
            </w:tcBorders>
            <w:tcMar>
              <w:left w:w="115" w:type="dxa"/>
            </w:tcMar>
            <w:textDirection w:val="lrTb"/>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widowControl/>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r>
              <w:rPr>
                <w:rFonts w:hint="eastAsia" w:ascii="Times New Roman" w:hAnsi="Times New Roman" w:eastAsia="仿宋_GB2312" w:cs="Times New Roman"/>
                <w:kern w:val="0"/>
                <w:sz w:val="16"/>
                <w:szCs w:val="15"/>
                <w:shd w:val="clear" w:color="auto" w:fill="FFFFFF"/>
                <w:lang w:bidi="ar-SA"/>
              </w:rPr>
              <w:t xml:space="preserve">   </w:t>
            </w:r>
          </w:p>
        </w:tc>
        <w:tc>
          <w:tcPr>
            <w:tcW w:w="43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r>
      <w:tr>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6</w:t>
            </w:r>
          </w:p>
        </w:tc>
        <w:tc>
          <w:tcPr>
            <w:tcW w:w="82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w:t>
            </w:r>
          </w:p>
          <w:p>
            <w:pPr>
              <w:widowControl/>
              <w:jc w:val="center"/>
              <w:rPr>
                <w:rFonts w:hint="eastAsia" w:ascii="Times New Roman" w:hAnsi="Times New Roman" w:eastAsia="仿宋_GB2312" w:cs="宋体"/>
                <w:sz w:val="24"/>
                <w:lang w:bidi="ar-SA"/>
              </w:rPr>
            </w:pPr>
          </w:p>
        </w:tc>
        <w:tc>
          <w:tcPr>
            <w:tcW w:w="117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对非法编印内部资料性出版物行为的行政处罚</w:t>
            </w:r>
          </w:p>
        </w:tc>
        <w:tc>
          <w:tcPr>
            <w:tcW w:w="1849"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处罚对象、案件名称、违法主要事实、处罚种类及内容、处罚依据、作出处罚决定部门、处罚时间、处罚结果、处罚决定书文号、处罚履行方式和期限等。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1.《印刷业管理条例》；</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2.《内部资料性出版物管理办法》；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eastAsia="zh-CN" w:bidi="ar-SA"/>
              </w:rPr>
            </w:pPr>
            <w:r>
              <w:rPr>
                <w:rFonts w:hint="eastAsia" w:ascii="宋体" w:hAnsi="宋体" w:eastAsia="宋体" w:cs="宋体"/>
                <w:i w:val="0"/>
                <w:color w:val="auto"/>
                <w:kern w:val="0"/>
                <w:sz w:val="20"/>
                <w:szCs w:val="20"/>
                <w:u w:val="none"/>
                <w:lang w:val="en-US" w:eastAsia="zh-CN"/>
              </w:rPr>
              <w:t>济源产城融合示范区文化广电和旅游局</w:t>
            </w:r>
          </w:p>
        </w:tc>
        <w:tc>
          <w:tcPr>
            <w:tcW w:w="1795" w:type="dxa"/>
            <w:tcBorders>
              <w:top w:val="single" w:color="000000" w:sz="6" w:space="0"/>
              <w:left w:val="single" w:color="000000" w:sz="6" w:space="0"/>
              <w:bottom w:val="single" w:color="000000" w:sz="6" w:space="0"/>
              <w:right w:val="nil"/>
            </w:tcBorders>
            <w:tcMar>
              <w:left w:w="115" w:type="dxa"/>
            </w:tcMar>
            <w:textDirection w:val="lrTb"/>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p>
        </w:tc>
        <w:tc>
          <w:tcPr>
            <w:tcW w:w="43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r>
      <w:tr>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7</w:t>
            </w:r>
          </w:p>
        </w:tc>
        <w:tc>
          <w:tcPr>
            <w:tcW w:w="82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对非法从事出版物发行活动的行政处罚</w:t>
            </w:r>
          </w:p>
        </w:tc>
        <w:tc>
          <w:tcPr>
            <w:tcW w:w="1849"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1.《出版管理条例》；</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2.《出版物市场管理规定》；</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eastAsia="zh-CN" w:bidi="ar-SA"/>
              </w:rPr>
            </w:pPr>
            <w:r>
              <w:rPr>
                <w:rFonts w:hint="eastAsia" w:ascii="宋体" w:hAnsi="宋体" w:eastAsia="宋体" w:cs="宋体"/>
                <w:i w:val="0"/>
                <w:color w:val="auto"/>
                <w:kern w:val="0"/>
                <w:sz w:val="20"/>
                <w:szCs w:val="20"/>
                <w:u w:val="none"/>
                <w:lang w:val="en-US" w:eastAsia="zh-CN"/>
              </w:rPr>
              <w:t>济源产城融合示范区文化广电和旅游局</w:t>
            </w:r>
          </w:p>
        </w:tc>
        <w:tc>
          <w:tcPr>
            <w:tcW w:w="1795" w:type="dxa"/>
            <w:tcBorders>
              <w:top w:val="single" w:color="000000" w:sz="6" w:space="0"/>
              <w:left w:val="single" w:color="000000" w:sz="6" w:space="0"/>
              <w:bottom w:val="single" w:color="000000" w:sz="6" w:space="0"/>
              <w:right w:val="nil"/>
            </w:tcBorders>
            <w:tcMar>
              <w:left w:w="115" w:type="dxa"/>
            </w:tcMar>
            <w:textDirection w:val="lrTb"/>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widowControl/>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r>
              <w:rPr>
                <w:rFonts w:hint="eastAsia" w:ascii="Times New Roman" w:hAnsi="Times New Roman" w:eastAsia="仿宋_GB2312" w:cs="Times New Roman"/>
                <w:kern w:val="0"/>
                <w:sz w:val="16"/>
                <w:szCs w:val="15"/>
                <w:shd w:val="clear" w:color="auto" w:fill="FFFFFF"/>
                <w:lang w:bidi="ar-SA"/>
              </w:rPr>
              <w:t xml:space="preserve"> </w:t>
            </w:r>
          </w:p>
        </w:tc>
        <w:tc>
          <w:tcPr>
            <w:tcW w:w="43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r>
      <w:tr>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8</w:t>
            </w:r>
          </w:p>
        </w:tc>
        <w:tc>
          <w:tcPr>
            <w:tcW w:w="82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对损害公共利益的有关著作权侵权行为作出行政处罚</w:t>
            </w:r>
          </w:p>
        </w:tc>
        <w:tc>
          <w:tcPr>
            <w:tcW w:w="1849"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w:t>
            </w:r>
            <w:r>
              <w:rPr>
                <w:rFonts w:ascii="Times New Roman" w:hAnsi="Times New Roman" w:eastAsia="仿宋_GB2312" w:cs="宋体"/>
                <w:sz w:val="24"/>
                <w:lang w:bidi="ar-SA"/>
              </w:rPr>
              <w:t>中华人民共和国</w:t>
            </w:r>
            <w:r>
              <w:rPr>
                <w:rFonts w:hint="eastAsia" w:ascii="Times New Roman" w:hAnsi="Times New Roman" w:eastAsia="仿宋_GB2312" w:cs="宋体"/>
                <w:sz w:val="24"/>
                <w:lang w:bidi="ar-SA"/>
              </w:rPr>
              <w:t>著作权法》；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w:t>
            </w:r>
            <w:r>
              <w:rPr>
                <w:rFonts w:ascii="Times New Roman" w:hAnsi="Times New Roman" w:eastAsia="仿宋_GB2312" w:cs="宋体"/>
                <w:sz w:val="24"/>
                <w:lang w:bidi="ar-SA"/>
              </w:rPr>
              <w:t>中华人民共和国</w:t>
            </w:r>
            <w:r>
              <w:rPr>
                <w:rFonts w:hint="eastAsia" w:ascii="Times New Roman" w:hAnsi="Times New Roman" w:eastAsia="仿宋_GB2312" w:cs="宋体"/>
                <w:sz w:val="24"/>
                <w:lang w:bidi="ar-SA"/>
              </w:rPr>
              <w:t>著作权法实施条例》；</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3.《计算机软件保护条例》；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4.《信息网络传播权保护条例》；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eastAsia="zh-CN" w:bidi="ar-SA"/>
              </w:rPr>
            </w:pPr>
            <w:r>
              <w:rPr>
                <w:rFonts w:hint="eastAsia" w:ascii="宋体" w:hAnsi="宋体" w:eastAsia="宋体" w:cs="宋体"/>
                <w:i w:val="0"/>
                <w:color w:val="auto"/>
                <w:kern w:val="0"/>
                <w:sz w:val="20"/>
                <w:szCs w:val="20"/>
                <w:u w:val="none"/>
                <w:lang w:val="en-US" w:eastAsia="zh-CN"/>
              </w:rPr>
              <w:t>济源产城融合示范区文化广电和旅游局</w:t>
            </w:r>
          </w:p>
        </w:tc>
        <w:tc>
          <w:tcPr>
            <w:tcW w:w="1795" w:type="dxa"/>
            <w:tcBorders>
              <w:top w:val="single" w:color="000000" w:sz="6" w:space="0"/>
              <w:left w:val="single" w:color="000000" w:sz="6" w:space="0"/>
              <w:bottom w:val="single" w:color="000000" w:sz="6" w:space="0"/>
              <w:right w:val="nil"/>
            </w:tcBorders>
            <w:tcMar>
              <w:left w:w="115" w:type="dxa"/>
            </w:tcMar>
            <w:textDirection w:val="lrTb"/>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widowControl/>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p>
        </w:tc>
        <w:tc>
          <w:tcPr>
            <w:tcW w:w="43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p>
        </w:tc>
      </w:tr>
      <w:tr>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9</w:t>
            </w:r>
            <w:bookmarkStart w:id="0" w:name="_GoBack"/>
            <w:bookmarkEnd w:id="0"/>
          </w:p>
        </w:tc>
        <w:tc>
          <w:tcPr>
            <w:tcW w:w="82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对违反《信息网络传播权保护条例》的有关行为作出行政处罚</w:t>
            </w:r>
          </w:p>
        </w:tc>
        <w:tc>
          <w:tcPr>
            <w:tcW w:w="1849"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1.《信息网络传播权保护条例》；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2.《中华人民共和国政府信息公开条例》；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rPr>
                <w:rFonts w:hint="eastAsia" w:ascii="Times New Roman" w:hAnsi="Times New Roman" w:eastAsia="仿宋_GB2312" w:cs="宋体"/>
                <w:sz w:val="24"/>
                <w:lang w:eastAsia="zh-CN" w:bidi="ar-SA"/>
              </w:rPr>
            </w:pPr>
            <w:r>
              <w:rPr>
                <w:rFonts w:hint="eastAsia" w:ascii="宋体" w:hAnsi="宋体" w:eastAsia="宋体" w:cs="宋体"/>
                <w:i w:val="0"/>
                <w:color w:val="auto"/>
                <w:kern w:val="0"/>
                <w:sz w:val="20"/>
                <w:szCs w:val="20"/>
                <w:u w:val="none"/>
                <w:lang w:val="en-US" w:eastAsia="zh-CN"/>
              </w:rPr>
              <w:t>济源产城融合示范区文化广电和旅游局</w:t>
            </w:r>
          </w:p>
        </w:tc>
        <w:tc>
          <w:tcPr>
            <w:tcW w:w="1795" w:type="dxa"/>
            <w:tcBorders>
              <w:top w:val="single" w:color="000000" w:sz="6" w:space="0"/>
              <w:left w:val="single" w:color="000000" w:sz="6" w:space="0"/>
              <w:bottom w:val="single" w:color="000000" w:sz="6" w:space="0"/>
              <w:right w:val="nil"/>
            </w:tcBorders>
            <w:tcMar>
              <w:left w:w="115" w:type="dxa"/>
            </w:tcMar>
            <w:textDirection w:val="lrTb"/>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p>
        </w:tc>
        <w:tc>
          <w:tcPr>
            <w:tcW w:w="43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textDirection w:val="lrTb"/>
            <w:vAlign w:val="center"/>
          </w:tcPr>
          <w:p>
            <w:pPr>
              <w:widowControl/>
              <w:spacing w:after="180"/>
              <w:jc w:val="center"/>
              <w:rPr>
                <w:rFonts w:hint="eastAsia" w:ascii="Times New Roman" w:hAnsi="Times New Roman" w:eastAsia="仿宋_GB2312" w:cs="宋体"/>
                <w:sz w:val="24"/>
                <w:lang w:bidi="ar-SA"/>
              </w:rPr>
            </w:pPr>
          </w:p>
        </w:tc>
      </w:tr>
    </w:tbl>
    <w:p>
      <w:pPr>
        <w:widowControl/>
        <w:shd w:val="clear" w:color="auto" w:fill="FFFFFF"/>
        <w:spacing w:line="450" w:lineRule="atLeast"/>
      </w:pPr>
    </w:p>
    <w:sectPr>
      <w:footerReference r:id="rId4" w:type="default"/>
      <w:pgSz w:w="16840" w:h="11907" w:orient="landscape"/>
      <w:pgMar w:top="1094" w:right="1440" w:bottom="1457" w:left="2381" w:header="851" w:footer="992" w:gutter="0"/>
      <w:pgNumType w:start="1"/>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altName w:val="微软雅黑"/>
    <w:panose1 w:val="02000000000000000000"/>
    <w:charset w:val="86"/>
    <w:family w:val="auto"/>
    <w:pitch w:val="default"/>
    <w:sig w:usb0="A00002BF" w:usb1="184F6CFA" w:usb2="00000012" w:usb3="00000000" w:csb0="00040001" w:csb1="00000000"/>
  </w:font>
  <w:font w:name="方正黑体_GBK">
    <w:altName w:val="黑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方正书宋_GBK">
    <w:altName w:val="宋体"/>
    <w:panose1 w:val="02000000000000000000"/>
    <w:charset w:val="86"/>
    <w:family w:val="auto"/>
    <w:pitch w:val="default"/>
    <w:sig w:usb0="00000001" w:usb1="08000000" w:usb2="00000000" w:usb3="00000000" w:csb0="00040000" w:csb1="00000000"/>
  </w:font>
  <w:font w:name="Nimbus Roman No9 L">
    <w:altName w:val="Microsoft YaHei UI"/>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DejaVu Math TeX Gyre">
    <w:altName w:val="Consolas"/>
    <w:panose1 w:val="02000503000000000000"/>
    <w:charset w:val="00"/>
    <w:family w:val="auto"/>
    <w:pitch w:val="default"/>
    <w:sig w:usb0="A10000EF" w:usb1="4201F9EE" w:usb2="02000000" w:usb3="00000000" w:csb0="60000193" w:csb1="0DD4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lang w:val="en-US" w:eastAsia="zh-CN" w:bidi="ar-SA"/>
      </w:rPr>
    </w:rPrDefault>
  </w:docDefaults>
  <w:style w:type="paragraph" w:default="1" w:styleId="1">
    <w:name w:val="Normal"/>
    <w:pPr>
      <w:widowControl w:val="0"/>
      <w:jc w:val="both"/>
    </w:pPr>
    <w:rPr>
      <w:rFonts w:ascii="Calibri" w:hAnsi="Calibri" w:eastAsia="宋体" w:cs="Arial"/>
      <w:kern w:val="2"/>
      <w:sz w:val="21"/>
      <w:szCs w:val="24"/>
      <w:lang w:val="en-US" w:eastAsia="zh-CN" w:bidi="ar-SA"/>
    </w:rPr>
  </w:style>
  <w:style w:type="paragraph" w:styleId="2">
    <w:name w:val="heading 1"/>
    <w:next w:val="1"/>
    <w:pPr>
      <w:keepNext/>
      <w:keepLines/>
      <w:widowControl w:val="0"/>
      <w:spacing w:before="340" w:after="330" w:line="578" w:lineRule="auto"/>
      <w:jc w:val="both"/>
      <w:outlineLvl w:val="0"/>
    </w:pPr>
    <w:rPr>
      <w:rFonts w:ascii="Calibri" w:hAnsi="Calibri" w:eastAsia="宋体" w:cs="Arial"/>
      <w:b/>
      <w:bCs/>
      <w:kern w:val="44"/>
      <w:sz w:val="44"/>
      <w:szCs w:val="44"/>
      <w:lang w:val="en-US" w:eastAsia="zh-CN" w:bidi="ar-SA"/>
    </w:rPr>
  </w:style>
  <w:style w:type="paragraph" w:styleId="3">
    <w:name w:val="heading 2"/>
    <w:basedOn w:val="1"/>
    <w:next w:val="1"/>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pPr>
      <w:keepNext/>
      <w:keepLines/>
      <w:widowControl w:val="0"/>
      <w:spacing w:before="260" w:after="260" w:line="415" w:lineRule="auto"/>
      <w:outlineLvl w:val="2"/>
    </w:pPr>
    <w:rPr>
      <w:b/>
      <w:sz w:val="32"/>
    </w:rPr>
  </w:style>
  <w:style w:type="character" w:default="1" w:styleId="8">
    <w:name w:val="Default Paragraph Font"/>
  </w:style>
  <w:style w:type="paragraph" w:styleId="5">
    <w:name w:val="Body Text"/>
    <w:basedOn w:val="1"/>
    <w:pPr>
      <w:spacing w:after="120" w:afterAutospacing="0"/>
    </w:pPr>
  </w:style>
  <w:style w:type="paragraph" w:styleId="6">
    <w:name w:val="footer"/>
    <w:pPr>
      <w:widowControl w:val="0"/>
      <w:tabs>
        <w:tab w:val="center" w:pos="4153"/>
        <w:tab w:val="right" w:pos="8306"/>
      </w:tabs>
      <w:snapToGrid w:val="0"/>
      <w:jc w:val="left"/>
    </w:pPr>
    <w:rPr>
      <w:rFonts w:ascii="Calibri" w:hAnsi="Calibri" w:eastAsia="宋体" w:cs="Arial"/>
      <w:kern w:val="2"/>
      <w:sz w:val="18"/>
      <w:szCs w:val="24"/>
      <w:lang w:val="en-US" w:eastAsia="zh-CN" w:bidi="ar-SA"/>
    </w:rPr>
  </w:style>
  <w:style w:type="paragraph" w:styleId="7">
    <w:name w:val="header"/>
    <w:basedOn w:val="1"/>
    <w:pPr>
      <w:pBdr>
        <w:bottom w:val="single" w:color="auto" w:sz="6" w:space="1"/>
      </w:pBdr>
      <w:tabs>
        <w:tab w:val="center" w:pos="4153"/>
        <w:tab w:val="right" w:pos="8307"/>
      </w:tabs>
      <w:snapToGrid w:val="0"/>
      <w:jc w:val="center"/>
    </w:pPr>
    <w:rPr>
      <w:sz w:val="18"/>
      <w:szCs w:val="18"/>
    </w:rPr>
  </w:style>
  <w:style w:type="paragraph" w:customStyle="1" w:styleId="9">
    <w:name w:val="Body Text First Indent"/>
    <w:basedOn w:val="5"/>
    <w:next w:val="1"/>
    <w:pPr>
      <w:ind w:firstLine="420" w:firstLineChars="1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2021-12-22T15:55:00Z</dcterms:created>
  <dc:creator>zxb</dc:creator>
  <cp:lastPrinted>2022-01-28T08:52:00Z</cp:lastPrinted>
  <dcterms:modified xsi:type="dcterms:W3CDTF">2023-11-30T14:10:31Z</dcterms:modified>
  <dc:title>greatwall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D1DB944D35AD42DAA661471683E1BC4B</vt:lpwstr>
  </property>
</Properties>
</file>